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CD795" w14:textId="77777777" w:rsidR="00543A92" w:rsidRDefault="00B34104">
      <w:pPr>
        <w:rPr>
          <w:b/>
          <w:sz w:val="30"/>
        </w:rPr>
      </w:pPr>
      <w:bookmarkStart w:id="0" w:name="_GoBack"/>
      <w:bookmarkEnd w:id="0"/>
      <w:r>
        <w:rPr>
          <w:b/>
          <w:sz w:val="30"/>
        </w:rPr>
        <w:t>NOTTINGHAM TRENT STUDENTS UNION</w:t>
      </w:r>
    </w:p>
    <w:p w14:paraId="4C174825" w14:textId="77777777" w:rsidR="00B34104" w:rsidRDefault="00B34104">
      <w:pPr>
        <w:rPr>
          <w:b/>
        </w:rPr>
      </w:pPr>
    </w:p>
    <w:p w14:paraId="34378530" w14:textId="77777777" w:rsidR="00B34104" w:rsidRDefault="00B34104">
      <w:pPr>
        <w:rPr>
          <w:b/>
          <w:sz w:val="30"/>
        </w:rPr>
      </w:pPr>
      <w:r>
        <w:rPr>
          <w:b/>
          <w:sz w:val="30"/>
        </w:rPr>
        <w:t>Minimum Efficiency Specification List</w:t>
      </w:r>
    </w:p>
    <w:p w14:paraId="50FD62CB" w14:textId="77777777" w:rsidR="00B34104" w:rsidRDefault="00B34104" w:rsidP="00B34104">
      <w:pPr>
        <w:jc w:val="left"/>
        <w:rPr>
          <w:b/>
          <w:sz w:val="30"/>
        </w:rPr>
      </w:pPr>
    </w:p>
    <w:p w14:paraId="23C3F637" w14:textId="77777777" w:rsidR="00B34104" w:rsidRDefault="00B34104" w:rsidP="00B34104">
      <w:pPr>
        <w:jc w:val="left"/>
        <w:rPr>
          <w:b/>
          <w:sz w:val="30"/>
        </w:rPr>
      </w:pPr>
    </w:p>
    <w:p w14:paraId="2FC9681C" w14:textId="37FACF90" w:rsidR="00B34104" w:rsidRDefault="00B34104" w:rsidP="00B34104">
      <w:pPr>
        <w:jc w:val="left"/>
        <w:rPr>
          <w:b/>
          <w:sz w:val="30"/>
        </w:rPr>
      </w:pPr>
      <w:r>
        <w:rPr>
          <w:b/>
          <w:sz w:val="30"/>
        </w:rPr>
        <w:t xml:space="preserve">Date Last Revised: </w:t>
      </w:r>
      <w:r w:rsidR="00D254C5">
        <w:rPr>
          <w:b/>
          <w:sz w:val="30"/>
        </w:rPr>
        <w:t>02/02</w:t>
      </w:r>
      <w:r w:rsidR="00EB1D56">
        <w:rPr>
          <w:b/>
          <w:sz w:val="30"/>
        </w:rPr>
        <w:t>/1</w:t>
      </w:r>
      <w:r w:rsidR="00D254C5">
        <w:rPr>
          <w:b/>
          <w:sz w:val="30"/>
        </w:rPr>
        <w:t>6</w:t>
      </w:r>
    </w:p>
    <w:p w14:paraId="5CABC2A0" w14:textId="77777777" w:rsidR="00FA649C" w:rsidRDefault="00FA649C" w:rsidP="00B34104">
      <w:pPr>
        <w:jc w:val="left"/>
        <w:rPr>
          <w:b/>
          <w:sz w:val="30"/>
        </w:rPr>
      </w:pPr>
    </w:p>
    <w:p w14:paraId="445666C4" w14:textId="77777777" w:rsidR="00FA649C" w:rsidRDefault="00FA649C" w:rsidP="00B34104">
      <w:pPr>
        <w:jc w:val="left"/>
        <w:rPr>
          <w:sz w:val="30"/>
        </w:rPr>
      </w:pPr>
      <w:r>
        <w:rPr>
          <w:b/>
          <w:sz w:val="30"/>
        </w:rPr>
        <w:t xml:space="preserve">Reviewed </w:t>
      </w:r>
      <w:proofErr w:type="gramStart"/>
      <w:r>
        <w:rPr>
          <w:b/>
          <w:sz w:val="30"/>
        </w:rPr>
        <w:t>By</w:t>
      </w:r>
      <w:proofErr w:type="gramEnd"/>
      <w:r>
        <w:rPr>
          <w:b/>
          <w:sz w:val="30"/>
        </w:rPr>
        <w:t>: Alan Williams</w:t>
      </w:r>
    </w:p>
    <w:p w14:paraId="41B14398" w14:textId="77777777" w:rsidR="00B34104" w:rsidRPr="00FA649C" w:rsidRDefault="00B34104" w:rsidP="00B34104">
      <w:pPr>
        <w:jc w:val="left"/>
        <w:rPr>
          <w:sz w:val="30"/>
          <w:szCs w:val="30"/>
        </w:rPr>
      </w:pPr>
    </w:p>
    <w:p w14:paraId="487B089E" w14:textId="77777777" w:rsidR="00B34104" w:rsidRPr="00FA649C" w:rsidRDefault="00B34104" w:rsidP="00B34104">
      <w:pPr>
        <w:jc w:val="left"/>
        <w:rPr>
          <w:sz w:val="30"/>
          <w:szCs w:val="30"/>
        </w:rPr>
      </w:pPr>
    </w:p>
    <w:p w14:paraId="33066C8B" w14:textId="77777777" w:rsidR="00B34104" w:rsidRPr="00FA649C" w:rsidRDefault="00B34104" w:rsidP="00B34104">
      <w:pPr>
        <w:jc w:val="left"/>
        <w:rPr>
          <w:b/>
          <w:sz w:val="30"/>
          <w:szCs w:val="30"/>
        </w:rPr>
      </w:pPr>
      <w:r w:rsidRPr="00FA649C">
        <w:rPr>
          <w:b/>
          <w:sz w:val="30"/>
          <w:szCs w:val="30"/>
        </w:rPr>
        <w:t>What is a Minimum Efficiency Specification List?</w:t>
      </w:r>
    </w:p>
    <w:p w14:paraId="187ECD7E" w14:textId="77777777" w:rsidR="00B34104" w:rsidRDefault="00415AD5" w:rsidP="00B34104">
      <w:pPr>
        <w:jc w:val="left"/>
        <w:rPr>
          <w:sz w:val="30"/>
          <w:szCs w:val="30"/>
        </w:rPr>
      </w:pPr>
      <w:r w:rsidRPr="00FA649C">
        <w:rPr>
          <w:sz w:val="30"/>
          <w:szCs w:val="30"/>
        </w:rPr>
        <w:t>A Minimum Efficiency Specification List (the List) outlines certain types and/or items of equipment that NTSU purchases and details various minimum standards of efficiency to which it must meet/adhere in order for it to be considered for purchase.  These details will generally be based on environmental efficiency factors such as energy efficiency of equipment</w:t>
      </w:r>
      <w:r w:rsidR="006D482B" w:rsidRPr="00FA649C">
        <w:rPr>
          <w:sz w:val="30"/>
          <w:szCs w:val="30"/>
        </w:rPr>
        <w:t>, fuel consumption of a product or the waste levels produced from a product.</w:t>
      </w:r>
    </w:p>
    <w:p w14:paraId="539E08B4" w14:textId="77777777" w:rsidR="001058F0" w:rsidRPr="00FA649C" w:rsidRDefault="001058F0" w:rsidP="00B34104">
      <w:pPr>
        <w:jc w:val="left"/>
        <w:rPr>
          <w:sz w:val="30"/>
          <w:szCs w:val="30"/>
        </w:rPr>
      </w:pPr>
      <w:r>
        <w:rPr>
          <w:sz w:val="30"/>
          <w:szCs w:val="30"/>
        </w:rPr>
        <w:t>NTSU understands that in order to purchase energy efficient products there is often a higher cost associated with that purchase, however, it also understands that the whole lifecycle costing of that product may be reduced despite the additional cost of purchase due to the cost savings of greater usage efficiency, and although NTSU may not pay all its utility bills directly, that this cost saving will subsequently be made by the University who will in turn appreciate these savings aiding good relations with our parent institution and sharing a mutual desire for energy efficiency and the benefits it brings.</w:t>
      </w:r>
    </w:p>
    <w:p w14:paraId="70C0C87D" w14:textId="77777777" w:rsidR="00122A49" w:rsidRPr="00FA649C" w:rsidRDefault="00122A49" w:rsidP="00B34104">
      <w:pPr>
        <w:jc w:val="left"/>
        <w:rPr>
          <w:sz w:val="30"/>
          <w:szCs w:val="30"/>
        </w:rPr>
      </w:pPr>
    </w:p>
    <w:p w14:paraId="2ED86137" w14:textId="77777777" w:rsidR="00B34104" w:rsidRPr="00FA649C" w:rsidRDefault="00B34104" w:rsidP="00B34104">
      <w:pPr>
        <w:jc w:val="left"/>
        <w:rPr>
          <w:sz w:val="30"/>
          <w:szCs w:val="30"/>
        </w:rPr>
      </w:pPr>
      <w:r w:rsidRPr="00FA649C">
        <w:rPr>
          <w:b/>
          <w:sz w:val="30"/>
          <w:szCs w:val="30"/>
        </w:rPr>
        <w:t>Is it Enforceable?</w:t>
      </w:r>
    </w:p>
    <w:p w14:paraId="3E1653EC" w14:textId="77777777" w:rsidR="00B34104" w:rsidRPr="00FA649C" w:rsidRDefault="00C12EF5" w:rsidP="00B34104">
      <w:pPr>
        <w:jc w:val="left"/>
        <w:rPr>
          <w:sz w:val="30"/>
          <w:szCs w:val="30"/>
        </w:rPr>
      </w:pPr>
      <w:r w:rsidRPr="00FA649C">
        <w:rPr>
          <w:sz w:val="30"/>
          <w:szCs w:val="30"/>
        </w:rPr>
        <w:t>Technically ‘no’ this List is not enforceable, it is not (yet) an adopted Policy which has been voted and/or ratified as an enforceable procedure; it does therefore rely on an element of trust that NTSU will pay due respect to this List wherever possible.  The Senior Management of NTSU has acknowledged their support for the List and expressed their commitment to adhere to the specifications wherever possible, and preferably at all times.</w:t>
      </w:r>
    </w:p>
    <w:p w14:paraId="799E4F82" w14:textId="77777777" w:rsidR="00B34104" w:rsidRPr="00FA649C" w:rsidRDefault="00C12EF5" w:rsidP="00B34104">
      <w:pPr>
        <w:jc w:val="left"/>
        <w:rPr>
          <w:sz w:val="30"/>
          <w:szCs w:val="30"/>
        </w:rPr>
      </w:pPr>
      <w:r w:rsidRPr="00FA649C">
        <w:rPr>
          <w:sz w:val="30"/>
          <w:szCs w:val="30"/>
        </w:rPr>
        <w:t>There is scope for this List to be adopted as a Policy at a later date, and also to expand the product range within it.</w:t>
      </w:r>
    </w:p>
    <w:p w14:paraId="495D3912" w14:textId="77777777" w:rsidR="00122A49" w:rsidRPr="00FA649C" w:rsidRDefault="00122A49" w:rsidP="00B34104">
      <w:pPr>
        <w:jc w:val="left"/>
        <w:rPr>
          <w:sz w:val="30"/>
          <w:szCs w:val="30"/>
        </w:rPr>
      </w:pPr>
    </w:p>
    <w:p w14:paraId="18633159" w14:textId="77777777" w:rsidR="00B34104" w:rsidRPr="00FA649C" w:rsidRDefault="00B34104" w:rsidP="00B34104">
      <w:pPr>
        <w:jc w:val="left"/>
        <w:rPr>
          <w:sz w:val="30"/>
          <w:szCs w:val="30"/>
        </w:rPr>
      </w:pPr>
      <w:r w:rsidRPr="00FA649C">
        <w:rPr>
          <w:b/>
          <w:sz w:val="30"/>
          <w:szCs w:val="30"/>
        </w:rPr>
        <w:t>What’s on the List?</w:t>
      </w:r>
    </w:p>
    <w:p w14:paraId="3068D396" w14:textId="77777777" w:rsidR="00B34104" w:rsidRDefault="00122A49" w:rsidP="00B34104">
      <w:pPr>
        <w:jc w:val="left"/>
        <w:rPr>
          <w:sz w:val="30"/>
          <w:szCs w:val="30"/>
        </w:rPr>
      </w:pPr>
      <w:r w:rsidRPr="00FA649C">
        <w:rPr>
          <w:sz w:val="30"/>
          <w:szCs w:val="30"/>
        </w:rPr>
        <w:t>The List should be continually reviewed and updated to ensure existing listings are still correct and relevant and also to see if any additional product categories could be added.  The current categories are shown on the subsequent pages of this document.</w:t>
      </w:r>
    </w:p>
    <w:p w14:paraId="4089FA6F" w14:textId="77777777" w:rsidR="001058F0" w:rsidRPr="00FA649C" w:rsidRDefault="001058F0" w:rsidP="00B34104">
      <w:pPr>
        <w:jc w:val="left"/>
        <w:rPr>
          <w:sz w:val="30"/>
          <w:szCs w:val="30"/>
        </w:rPr>
      </w:pPr>
    </w:p>
    <w:p w14:paraId="08593F1B" w14:textId="77777777" w:rsidR="001B01A4" w:rsidRDefault="001B01A4" w:rsidP="00B34104">
      <w:pPr>
        <w:jc w:val="left"/>
        <w:rPr>
          <w:b/>
          <w:sz w:val="30"/>
          <w:szCs w:val="30"/>
        </w:rPr>
        <w:sectPr w:rsidR="001B01A4" w:rsidSect="001058F0">
          <w:pgSz w:w="11906" w:h="16838" w:code="9"/>
          <w:pgMar w:top="680" w:right="851" w:bottom="680" w:left="851" w:header="709" w:footer="454" w:gutter="0"/>
          <w:cols w:space="708"/>
          <w:docGrid w:linePitch="360"/>
        </w:sectPr>
      </w:pPr>
    </w:p>
    <w:p w14:paraId="62D6ACEC" w14:textId="77777777" w:rsidR="006F76BF" w:rsidRPr="00FA649C" w:rsidRDefault="006F76BF" w:rsidP="00B34104">
      <w:pPr>
        <w:jc w:val="left"/>
        <w:rPr>
          <w:sz w:val="30"/>
          <w:szCs w:val="30"/>
        </w:rPr>
      </w:pPr>
      <w:r w:rsidRPr="00FA649C">
        <w:rPr>
          <w:b/>
          <w:sz w:val="30"/>
          <w:szCs w:val="30"/>
        </w:rPr>
        <w:lastRenderedPageBreak/>
        <w:t>Minimum Efficiency Specification List for NTSU Product Category Listing</w:t>
      </w:r>
    </w:p>
    <w:p w14:paraId="60B4C9D3" w14:textId="77777777" w:rsidR="006F76BF" w:rsidRPr="00FA649C" w:rsidRDefault="006F76BF" w:rsidP="00B34104">
      <w:pPr>
        <w:jc w:val="left"/>
        <w:rPr>
          <w:sz w:val="30"/>
          <w:szCs w:val="30"/>
        </w:rPr>
      </w:pPr>
    </w:p>
    <w:p w14:paraId="12AF99AB" w14:textId="77777777" w:rsidR="006F76BF" w:rsidRPr="00FA649C" w:rsidRDefault="006F76BF" w:rsidP="00B34104">
      <w:pPr>
        <w:jc w:val="left"/>
        <w:rPr>
          <w:sz w:val="30"/>
          <w:szCs w:val="30"/>
        </w:rPr>
      </w:pPr>
    </w:p>
    <w:tbl>
      <w:tblPr>
        <w:tblStyle w:val="TableGrid"/>
        <w:tblW w:w="0" w:type="auto"/>
        <w:tblLook w:val="04A0" w:firstRow="1" w:lastRow="0" w:firstColumn="1" w:lastColumn="0" w:noHBand="0" w:noVBand="1"/>
      </w:tblPr>
      <w:tblGrid>
        <w:gridCol w:w="2235"/>
        <w:gridCol w:w="6095"/>
        <w:gridCol w:w="3685"/>
        <w:gridCol w:w="3402"/>
      </w:tblGrid>
      <w:tr w:rsidR="001B01A4" w:rsidRPr="00FA649C" w14:paraId="1FB1A1B2" w14:textId="77777777" w:rsidTr="001E7270">
        <w:tc>
          <w:tcPr>
            <w:tcW w:w="15417" w:type="dxa"/>
            <w:gridSpan w:val="4"/>
            <w:shd w:val="clear" w:color="auto" w:fill="92D050"/>
          </w:tcPr>
          <w:p w14:paraId="75A6EBD1" w14:textId="77777777" w:rsidR="001B01A4" w:rsidRPr="00FA649C" w:rsidRDefault="001B01A4" w:rsidP="00577601">
            <w:pPr>
              <w:jc w:val="left"/>
              <w:rPr>
                <w:b/>
              </w:rPr>
            </w:pPr>
            <w:r w:rsidRPr="00FA649C">
              <w:rPr>
                <w:b/>
              </w:rPr>
              <w:t>White Goods</w:t>
            </w:r>
          </w:p>
        </w:tc>
      </w:tr>
      <w:tr w:rsidR="001B01A4" w:rsidRPr="00FA649C" w14:paraId="3CB90D12" w14:textId="77777777" w:rsidTr="001B01A4">
        <w:tc>
          <w:tcPr>
            <w:tcW w:w="2235" w:type="dxa"/>
          </w:tcPr>
          <w:p w14:paraId="7C94EB5F" w14:textId="77777777" w:rsidR="001B01A4" w:rsidRPr="00FA649C" w:rsidRDefault="001B01A4" w:rsidP="00B34104">
            <w:pPr>
              <w:jc w:val="left"/>
              <w:rPr>
                <w:b/>
              </w:rPr>
            </w:pPr>
            <w:r w:rsidRPr="00FA649C">
              <w:rPr>
                <w:b/>
              </w:rPr>
              <w:t>Detail</w:t>
            </w:r>
          </w:p>
        </w:tc>
        <w:tc>
          <w:tcPr>
            <w:tcW w:w="6095" w:type="dxa"/>
          </w:tcPr>
          <w:p w14:paraId="7816A72D" w14:textId="77777777" w:rsidR="001B01A4" w:rsidRPr="00FA649C" w:rsidRDefault="001B01A4" w:rsidP="00577601">
            <w:pPr>
              <w:rPr>
                <w:b/>
              </w:rPr>
            </w:pPr>
            <w:r>
              <w:rPr>
                <w:b/>
              </w:rPr>
              <w:t>Information</w:t>
            </w:r>
          </w:p>
        </w:tc>
        <w:tc>
          <w:tcPr>
            <w:tcW w:w="3685" w:type="dxa"/>
          </w:tcPr>
          <w:p w14:paraId="1818595E" w14:textId="77777777" w:rsidR="001B01A4" w:rsidRPr="00FA649C" w:rsidRDefault="001B01A4" w:rsidP="00577601">
            <w:pPr>
              <w:rPr>
                <w:b/>
              </w:rPr>
            </w:pPr>
            <w:r w:rsidRPr="00FA649C">
              <w:rPr>
                <w:b/>
              </w:rPr>
              <w:t>Minimum Specification</w:t>
            </w:r>
          </w:p>
        </w:tc>
        <w:tc>
          <w:tcPr>
            <w:tcW w:w="3402" w:type="dxa"/>
          </w:tcPr>
          <w:p w14:paraId="792933E7" w14:textId="77777777" w:rsidR="001B01A4" w:rsidRPr="00FA649C" w:rsidRDefault="001B01A4" w:rsidP="00577601">
            <w:pPr>
              <w:rPr>
                <w:b/>
              </w:rPr>
            </w:pPr>
            <w:r w:rsidRPr="00FA649C">
              <w:rPr>
                <w:b/>
              </w:rPr>
              <w:t>Award Specification</w:t>
            </w:r>
          </w:p>
        </w:tc>
      </w:tr>
      <w:tr w:rsidR="001B01A4" w:rsidRPr="00FA649C" w14:paraId="5AEA4502" w14:textId="77777777" w:rsidTr="007444C2">
        <w:trPr>
          <w:trHeight w:val="3290"/>
        </w:trPr>
        <w:tc>
          <w:tcPr>
            <w:tcW w:w="2235" w:type="dxa"/>
          </w:tcPr>
          <w:p w14:paraId="22373199" w14:textId="77777777" w:rsidR="001B01A4" w:rsidRPr="00FA649C" w:rsidRDefault="001B01A4" w:rsidP="00B34104">
            <w:pPr>
              <w:jc w:val="left"/>
            </w:pPr>
          </w:p>
          <w:p w14:paraId="3A768E0E" w14:textId="77777777" w:rsidR="001B01A4" w:rsidRDefault="001B01A4" w:rsidP="00B34104">
            <w:pPr>
              <w:jc w:val="left"/>
            </w:pPr>
            <w:r>
              <w:t>EU Energy Label</w:t>
            </w:r>
          </w:p>
          <w:p w14:paraId="71346FE5" w14:textId="77777777" w:rsidR="007444C2" w:rsidRDefault="007444C2" w:rsidP="00B34104">
            <w:pPr>
              <w:jc w:val="left"/>
            </w:pPr>
          </w:p>
          <w:p w14:paraId="03B5A8F8" w14:textId="77777777" w:rsidR="007444C2" w:rsidRDefault="007444C2" w:rsidP="00B34104">
            <w:pPr>
              <w:jc w:val="left"/>
            </w:pPr>
          </w:p>
          <w:p w14:paraId="6B1FE079" w14:textId="77777777" w:rsidR="007444C2" w:rsidRDefault="007444C2" w:rsidP="00B34104">
            <w:pPr>
              <w:jc w:val="left"/>
            </w:pPr>
          </w:p>
          <w:p w14:paraId="40F36C81" w14:textId="77777777" w:rsidR="007444C2" w:rsidRDefault="007444C2" w:rsidP="00B34104">
            <w:pPr>
              <w:jc w:val="left"/>
            </w:pPr>
          </w:p>
          <w:p w14:paraId="55967617" w14:textId="77777777" w:rsidR="007444C2" w:rsidRDefault="007444C2" w:rsidP="00B34104">
            <w:pPr>
              <w:jc w:val="left"/>
            </w:pPr>
          </w:p>
          <w:p w14:paraId="083D3969" w14:textId="77777777" w:rsidR="007444C2" w:rsidRDefault="007444C2" w:rsidP="00B34104">
            <w:pPr>
              <w:jc w:val="left"/>
            </w:pPr>
          </w:p>
          <w:p w14:paraId="2FD01796" w14:textId="77777777" w:rsidR="007444C2" w:rsidRPr="00FA649C" w:rsidRDefault="007444C2" w:rsidP="007444C2">
            <w:pPr>
              <w:jc w:val="left"/>
            </w:pPr>
            <w:r>
              <w:t>Energy Saving Trust ‘Recommended’ Logo</w:t>
            </w:r>
          </w:p>
        </w:tc>
        <w:tc>
          <w:tcPr>
            <w:tcW w:w="6095" w:type="dxa"/>
          </w:tcPr>
          <w:p w14:paraId="5D258FEF" w14:textId="77777777" w:rsidR="001B01A4" w:rsidRDefault="001B01A4" w:rsidP="00B34104">
            <w:pPr>
              <w:jc w:val="left"/>
            </w:pPr>
          </w:p>
          <w:p w14:paraId="050FB7BE" w14:textId="77777777" w:rsidR="001B01A4" w:rsidRDefault="007444C2" w:rsidP="00B34104">
            <w:pPr>
              <w:jc w:val="left"/>
            </w:pPr>
            <w:r w:rsidRPr="007444C2">
              <w:t xml:space="preserve">The EU energy label rates products from A, (the most efficient) to G (the least efficient). For refrigeration the EU energy label goes up to A++. </w:t>
            </w:r>
            <w:r w:rsidR="00E26C39">
              <w:t xml:space="preserve"> </w:t>
            </w:r>
            <w:r w:rsidRPr="007444C2">
              <w:t>By law, the label must be shown on all refrigeration appliances, electric tumble dryers, washing machines, washer dryers, dishwashers, electric ovens, air conditioners,</w:t>
            </w:r>
            <w:r w:rsidR="00A5391D">
              <w:t xml:space="preserve"> lamps and light bulb packaging</w:t>
            </w:r>
          </w:p>
          <w:p w14:paraId="4708A76D" w14:textId="77777777" w:rsidR="007444C2" w:rsidRDefault="007444C2" w:rsidP="00B34104">
            <w:pPr>
              <w:jc w:val="left"/>
            </w:pPr>
          </w:p>
          <w:p w14:paraId="320BCB4D" w14:textId="77777777" w:rsidR="007444C2" w:rsidRPr="00FA649C" w:rsidRDefault="007444C2" w:rsidP="00B34104">
            <w:pPr>
              <w:jc w:val="left"/>
            </w:pPr>
            <w:r w:rsidRPr="007444C2">
              <w:t>Only the most energy efficient products will also carry the Energy Saving Recommended logo making it a quick and easy way for you to identify the most energy efficient products in the category</w:t>
            </w:r>
          </w:p>
        </w:tc>
        <w:tc>
          <w:tcPr>
            <w:tcW w:w="3685" w:type="dxa"/>
          </w:tcPr>
          <w:p w14:paraId="0983267D" w14:textId="77777777" w:rsidR="001B01A4" w:rsidRPr="00FA649C" w:rsidRDefault="001B01A4" w:rsidP="00B34104">
            <w:pPr>
              <w:jc w:val="left"/>
            </w:pPr>
          </w:p>
          <w:p w14:paraId="076830E7" w14:textId="77777777" w:rsidR="001B01A4" w:rsidRDefault="001B01A4" w:rsidP="00B34104">
            <w:pPr>
              <w:jc w:val="left"/>
            </w:pPr>
            <w:r>
              <w:t xml:space="preserve">NTSU will not purchase any white goods </w:t>
            </w:r>
            <w:r w:rsidR="007444C2">
              <w:t>that do not meet the EU Energy Label Grade A</w:t>
            </w:r>
          </w:p>
          <w:p w14:paraId="4328B6D4" w14:textId="77777777" w:rsidR="007444C2" w:rsidRDefault="007444C2" w:rsidP="00B34104">
            <w:pPr>
              <w:jc w:val="left"/>
            </w:pPr>
          </w:p>
          <w:p w14:paraId="0BFAC39A" w14:textId="77777777" w:rsidR="007444C2" w:rsidRDefault="007444C2" w:rsidP="00B34104">
            <w:pPr>
              <w:jc w:val="left"/>
            </w:pPr>
          </w:p>
          <w:p w14:paraId="2E2EA398" w14:textId="77777777" w:rsidR="007444C2" w:rsidRDefault="007444C2" w:rsidP="00B34104">
            <w:pPr>
              <w:jc w:val="left"/>
            </w:pPr>
          </w:p>
          <w:p w14:paraId="4E46BDFB" w14:textId="77777777" w:rsidR="007444C2" w:rsidRDefault="007444C2" w:rsidP="00B34104">
            <w:pPr>
              <w:jc w:val="left"/>
            </w:pPr>
          </w:p>
          <w:p w14:paraId="0AF33621" w14:textId="77777777" w:rsidR="007444C2" w:rsidRPr="00FA649C" w:rsidRDefault="007444C2" w:rsidP="00B34104">
            <w:pPr>
              <w:jc w:val="left"/>
            </w:pPr>
            <w:r>
              <w:t xml:space="preserve">This is </w:t>
            </w:r>
            <w:r w:rsidRPr="007444C2">
              <w:rPr>
                <w:i/>
              </w:rPr>
              <w:t>not</w:t>
            </w:r>
            <w:r>
              <w:t xml:space="preserve"> a Minimum Specification requirement</w:t>
            </w:r>
          </w:p>
        </w:tc>
        <w:tc>
          <w:tcPr>
            <w:tcW w:w="3402" w:type="dxa"/>
          </w:tcPr>
          <w:p w14:paraId="2F7051B4" w14:textId="77777777" w:rsidR="001B01A4" w:rsidRPr="00FA649C" w:rsidRDefault="001B01A4" w:rsidP="00B34104">
            <w:pPr>
              <w:jc w:val="left"/>
            </w:pPr>
          </w:p>
          <w:p w14:paraId="02FB2556" w14:textId="77777777" w:rsidR="001B01A4" w:rsidRDefault="007444C2" w:rsidP="00B34104">
            <w:pPr>
              <w:jc w:val="left"/>
            </w:pPr>
            <w:r>
              <w:t>Where possible NTSU will purchase any white goods that meet the EU Energy Label Grade A++</w:t>
            </w:r>
          </w:p>
          <w:p w14:paraId="77D3F788" w14:textId="77777777" w:rsidR="007444C2" w:rsidRDefault="007444C2" w:rsidP="00B34104">
            <w:pPr>
              <w:jc w:val="left"/>
            </w:pPr>
          </w:p>
          <w:p w14:paraId="19CC0B74" w14:textId="77777777" w:rsidR="007444C2" w:rsidRDefault="007444C2" w:rsidP="00B34104">
            <w:pPr>
              <w:jc w:val="left"/>
            </w:pPr>
          </w:p>
          <w:p w14:paraId="43E0330A" w14:textId="77777777" w:rsidR="007444C2" w:rsidRDefault="007444C2" w:rsidP="00B34104">
            <w:pPr>
              <w:jc w:val="left"/>
            </w:pPr>
          </w:p>
          <w:p w14:paraId="0B12CE91" w14:textId="77777777" w:rsidR="007444C2" w:rsidRDefault="007444C2" w:rsidP="00B34104">
            <w:pPr>
              <w:jc w:val="left"/>
            </w:pPr>
          </w:p>
          <w:p w14:paraId="6B8B5289" w14:textId="77777777" w:rsidR="007444C2" w:rsidRPr="00FA649C" w:rsidRDefault="007444C2" w:rsidP="007444C2">
            <w:pPr>
              <w:jc w:val="left"/>
            </w:pPr>
            <w:r>
              <w:t>Where possible NTSU will purchase any white goods which are labelled with the Energy Saving Trust ‘Recommended’ logo</w:t>
            </w:r>
          </w:p>
        </w:tc>
      </w:tr>
    </w:tbl>
    <w:p w14:paraId="686645A6" w14:textId="77777777" w:rsidR="00577601" w:rsidRDefault="00577601" w:rsidP="00B34104">
      <w:pPr>
        <w:jc w:val="left"/>
        <w:rPr>
          <w:sz w:val="28"/>
        </w:rPr>
      </w:pPr>
    </w:p>
    <w:p w14:paraId="368AEF09" w14:textId="77777777" w:rsidR="00D00DD1" w:rsidRDefault="00D00DD1" w:rsidP="00B34104">
      <w:pPr>
        <w:jc w:val="left"/>
        <w:rPr>
          <w:sz w:val="28"/>
        </w:rPr>
      </w:pPr>
    </w:p>
    <w:tbl>
      <w:tblPr>
        <w:tblStyle w:val="TableGrid"/>
        <w:tblW w:w="0" w:type="auto"/>
        <w:tblLook w:val="04A0" w:firstRow="1" w:lastRow="0" w:firstColumn="1" w:lastColumn="0" w:noHBand="0" w:noVBand="1"/>
      </w:tblPr>
      <w:tblGrid>
        <w:gridCol w:w="2235"/>
        <w:gridCol w:w="6095"/>
        <w:gridCol w:w="3685"/>
        <w:gridCol w:w="3402"/>
      </w:tblGrid>
      <w:tr w:rsidR="00D00DD1" w:rsidRPr="00FA649C" w14:paraId="40237F8D" w14:textId="77777777" w:rsidTr="001E7270">
        <w:tc>
          <w:tcPr>
            <w:tcW w:w="15417" w:type="dxa"/>
            <w:gridSpan w:val="4"/>
            <w:shd w:val="clear" w:color="auto" w:fill="92D050"/>
          </w:tcPr>
          <w:p w14:paraId="0B00FE2B" w14:textId="6B8EF4D7" w:rsidR="00D00DD1" w:rsidRPr="00FA649C" w:rsidRDefault="00D00DD1" w:rsidP="00971097">
            <w:pPr>
              <w:jc w:val="left"/>
              <w:rPr>
                <w:b/>
              </w:rPr>
            </w:pPr>
            <w:r>
              <w:rPr>
                <w:b/>
              </w:rPr>
              <w:t>Televisions</w:t>
            </w:r>
            <w:r w:rsidR="004B3932">
              <w:rPr>
                <w:b/>
              </w:rPr>
              <w:t xml:space="preserve"> and Screens</w:t>
            </w:r>
          </w:p>
        </w:tc>
      </w:tr>
      <w:tr w:rsidR="00D00DD1" w:rsidRPr="00FA649C" w14:paraId="19D7D09C" w14:textId="77777777" w:rsidTr="00971097">
        <w:tc>
          <w:tcPr>
            <w:tcW w:w="2235" w:type="dxa"/>
          </w:tcPr>
          <w:p w14:paraId="2CE12C73" w14:textId="77777777" w:rsidR="00D00DD1" w:rsidRPr="00FA649C" w:rsidRDefault="00D00DD1" w:rsidP="00971097">
            <w:pPr>
              <w:jc w:val="left"/>
              <w:rPr>
                <w:b/>
              </w:rPr>
            </w:pPr>
            <w:r w:rsidRPr="00FA649C">
              <w:rPr>
                <w:b/>
              </w:rPr>
              <w:t>Detail</w:t>
            </w:r>
          </w:p>
        </w:tc>
        <w:tc>
          <w:tcPr>
            <w:tcW w:w="6095" w:type="dxa"/>
          </w:tcPr>
          <w:p w14:paraId="557304A7" w14:textId="77777777" w:rsidR="00D00DD1" w:rsidRPr="00FA649C" w:rsidRDefault="00D00DD1" w:rsidP="00971097">
            <w:pPr>
              <w:rPr>
                <w:b/>
              </w:rPr>
            </w:pPr>
            <w:r>
              <w:rPr>
                <w:b/>
              </w:rPr>
              <w:t>Information</w:t>
            </w:r>
          </w:p>
        </w:tc>
        <w:tc>
          <w:tcPr>
            <w:tcW w:w="3685" w:type="dxa"/>
          </w:tcPr>
          <w:p w14:paraId="38866272" w14:textId="77777777" w:rsidR="00D00DD1" w:rsidRPr="00FA649C" w:rsidRDefault="00D00DD1" w:rsidP="00971097">
            <w:pPr>
              <w:rPr>
                <w:b/>
              </w:rPr>
            </w:pPr>
            <w:r w:rsidRPr="00FA649C">
              <w:rPr>
                <w:b/>
              </w:rPr>
              <w:t>Minimum Specification</w:t>
            </w:r>
          </w:p>
        </w:tc>
        <w:tc>
          <w:tcPr>
            <w:tcW w:w="3402" w:type="dxa"/>
          </w:tcPr>
          <w:p w14:paraId="167B78D9" w14:textId="77777777" w:rsidR="00D00DD1" w:rsidRPr="00FA649C" w:rsidRDefault="00D00DD1" w:rsidP="00971097">
            <w:pPr>
              <w:rPr>
                <w:b/>
              </w:rPr>
            </w:pPr>
            <w:r w:rsidRPr="00FA649C">
              <w:rPr>
                <w:b/>
              </w:rPr>
              <w:t>Award Specification</w:t>
            </w:r>
          </w:p>
        </w:tc>
      </w:tr>
      <w:tr w:rsidR="00D00DD1" w:rsidRPr="00FA649C" w14:paraId="722F997E" w14:textId="77777777" w:rsidTr="00971097">
        <w:trPr>
          <w:trHeight w:val="3290"/>
        </w:trPr>
        <w:tc>
          <w:tcPr>
            <w:tcW w:w="2235" w:type="dxa"/>
          </w:tcPr>
          <w:p w14:paraId="076AB7DC" w14:textId="77777777" w:rsidR="00D00DD1" w:rsidRPr="00FA649C" w:rsidRDefault="00D00DD1" w:rsidP="00971097">
            <w:pPr>
              <w:jc w:val="left"/>
            </w:pPr>
          </w:p>
          <w:p w14:paraId="241C1577" w14:textId="77777777" w:rsidR="000A1F33" w:rsidRDefault="008C0E08" w:rsidP="00971097">
            <w:pPr>
              <w:jc w:val="left"/>
            </w:pPr>
            <w:r>
              <w:t>Energy Consumption in ‘on’ mode</w:t>
            </w:r>
          </w:p>
          <w:p w14:paraId="647045F4" w14:textId="77777777" w:rsidR="008C0E08" w:rsidRDefault="008C0E08" w:rsidP="00971097">
            <w:pPr>
              <w:jc w:val="left"/>
            </w:pPr>
          </w:p>
          <w:p w14:paraId="423885AC" w14:textId="77777777" w:rsidR="00154E80" w:rsidRDefault="00154E80" w:rsidP="00971097">
            <w:pPr>
              <w:jc w:val="left"/>
            </w:pPr>
          </w:p>
          <w:p w14:paraId="0D6CDDC5" w14:textId="77777777" w:rsidR="008C0E08" w:rsidRDefault="008C0E08" w:rsidP="00971097">
            <w:pPr>
              <w:jc w:val="left"/>
            </w:pPr>
            <w:r>
              <w:t>Energy Consumption in ‘stand-by’ mode</w:t>
            </w:r>
          </w:p>
          <w:p w14:paraId="24849095" w14:textId="77777777" w:rsidR="000A1F33" w:rsidRDefault="000A1F33" w:rsidP="00971097">
            <w:pPr>
              <w:jc w:val="left"/>
            </w:pPr>
          </w:p>
          <w:p w14:paraId="0CAB5895" w14:textId="77777777" w:rsidR="00D00DD1" w:rsidRPr="00FA649C" w:rsidRDefault="00A5391D" w:rsidP="00971097">
            <w:pPr>
              <w:jc w:val="left"/>
            </w:pPr>
            <w:r>
              <w:t>Energy Saving Trust ‘Recommended’ Logo</w:t>
            </w:r>
          </w:p>
        </w:tc>
        <w:tc>
          <w:tcPr>
            <w:tcW w:w="6095" w:type="dxa"/>
          </w:tcPr>
          <w:p w14:paraId="2472054D" w14:textId="77777777" w:rsidR="00D00DD1" w:rsidRDefault="00D00DD1" w:rsidP="00971097">
            <w:pPr>
              <w:jc w:val="left"/>
            </w:pPr>
          </w:p>
          <w:p w14:paraId="45422527" w14:textId="77777777" w:rsidR="000A1F33" w:rsidRDefault="00154E80" w:rsidP="00971097">
            <w:pPr>
              <w:jc w:val="left"/>
            </w:pPr>
            <w:r w:rsidRPr="00154E80">
              <w:t xml:space="preserve">Provide </w:t>
            </w:r>
            <w:r>
              <w:t>‘</w:t>
            </w:r>
            <w:r w:rsidRPr="00154E80">
              <w:t>on</w:t>
            </w:r>
            <w:r>
              <w:t xml:space="preserve">’ </w:t>
            </w:r>
            <w:r w:rsidRPr="00154E80">
              <w:t>mode level in terms of energy efficiency Watts per cm</w:t>
            </w:r>
            <w:r w:rsidRPr="00154E80">
              <w:rPr>
                <w:vertAlign w:val="superscript"/>
              </w:rPr>
              <w:t>2</w:t>
            </w:r>
            <w:r w:rsidRPr="00154E80">
              <w:t xml:space="preserve"> of screen area, independent of technology</w:t>
            </w:r>
          </w:p>
          <w:p w14:paraId="15981C44" w14:textId="77777777" w:rsidR="000A1F33" w:rsidRDefault="000A1F33" w:rsidP="00971097">
            <w:pPr>
              <w:jc w:val="left"/>
            </w:pPr>
          </w:p>
          <w:p w14:paraId="0781210B" w14:textId="77777777" w:rsidR="008C0E08" w:rsidRDefault="008C0E08" w:rsidP="00971097">
            <w:pPr>
              <w:jc w:val="left"/>
            </w:pPr>
          </w:p>
          <w:p w14:paraId="7FDD4948" w14:textId="32D4FFB1" w:rsidR="008C0E08" w:rsidRDefault="00154E80" w:rsidP="00971097">
            <w:pPr>
              <w:jc w:val="left"/>
            </w:pPr>
            <w:r w:rsidRPr="00154E80">
              <w:t>An amazing £</w:t>
            </w:r>
            <w:r w:rsidR="00D254C5">
              <w:t xml:space="preserve">1.7 billion a year could be saved by switching </w:t>
            </w:r>
            <w:proofErr w:type="spellStart"/>
            <w:r w:rsidR="00D254C5">
              <w:t>applicances</w:t>
            </w:r>
            <w:proofErr w:type="spellEnd"/>
            <w:r w:rsidR="00D254C5">
              <w:t xml:space="preserve"> off </w:t>
            </w:r>
            <w:proofErr w:type="spellStart"/>
            <w:r w:rsidR="00D254C5">
              <w:t>standyby</w:t>
            </w:r>
            <w:proofErr w:type="spellEnd"/>
            <w:r w:rsidRPr="00154E80">
              <w:t xml:space="preserve"> </w:t>
            </w:r>
            <w:r>
              <w:t>(Energy Saving Trust Dec 20</w:t>
            </w:r>
            <w:r w:rsidR="00D254C5">
              <w:t>14</w:t>
            </w:r>
            <w:r>
              <w:t>)</w:t>
            </w:r>
          </w:p>
          <w:p w14:paraId="67514863" w14:textId="77777777" w:rsidR="00154E80" w:rsidRDefault="00154E80" w:rsidP="00971097">
            <w:pPr>
              <w:jc w:val="left"/>
            </w:pPr>
          </w:p>
          <w:p w14:paraId="3452FA46" w14:textId="77777777" w:rsidR="00D00DD1" w:rsidRPr="00FA649C" w:rsidRDefault="00A5391D" w:rsidP="00971097">
            <w:pPr>
              <w:jc w:val="left"/>
            </w:pPr>
            <w:r w:rsidRPr="007444C2">
              <w:t>Only the most energy efficient products will also carry the Energy Saving Recommended logo making it a quick and easy way for you to identify the most energy efficient products in the category</w:t>
            </w:r>
          </w:p>
        </w:tc>
        <w:tc>
          <w:tcPr>
            <w:tcW w:w="3685" w:type="dxa"/>
          </w:tcPr>
          <w:p w14:paraId="6E581004" w14:textId="77777777" w:rsidR="00D00DD1" w:rsidRPr="00FA649C" w:rsidRDefault="00D00DD1" w:rsidP="00971097">
            <w:pPr>
              <w:jc w:val="left"/>
            </w:pPr>
          </w:p>
          <w:p w14:paraId="436B5952" w14:textId="77777777" w:rsidR="000A1F33" w:rsidRDefault="00154E80" w:rsidP="000A1F33">
            <w:pPr>
              <w:jc w:val="left"/>
            </w:pPr>
            <w:r w:rsidRPr="00154E80">
              <w:t xml:space="preserve">Shall consume (0.0425W x S) + 22.9W or less in </w:t>
            </w:r>
            <w:r>
              <w:t>‘</w:t>
            </w:r>
            <w:r w:rsidRPr="00154E80">
              <w:t>on</w:t>
            </w:r>
            <w:r>
              <w:t xml:space="preserve">’ </w:t>
            </w:r>
            <w:r w:rsidRPr="00154E80">
              <w:t>mode, where S is the screen area in cm</w:t>
            </w:r>
            <w:r w:rsidRPr="00154E80">
              <w:rPr>
                <w:vertAlign w:val="superscript"/>
              </w:rPr>
              <w:t>2</w:t>
            </w:r>
          </w:p>
          <w:p w14:paraId="084E7FFA" w14:textId="77777777" w:rsidR="00154E80" w:rsidRDefault="00154E80" w:rsidP="000A1F33">
            <w:pPr>
              <w:jc w:val="left"/>
            </w:pPr>
          </w:p>
          <w:p w14:paraId="46903D7C" w14:textId="77777777" w:rsidR="00154E80" w:rsidRDefault="00154E80" w:rsidP="000A1F33">
            <w:pPr>
              <w:jc w:val="left"/>
            </w:pPr>
            <w:r w:rsidRPr="00154E80">
              <w:t>Shall consume 1.8W or less in passive standby</w:t>
            </w:r>
          </w:p>
          <w:p w14:paraId="2693A992" w14:textId="77777777" w:rsidR="00154E80" w:rsidRDefault="00154E80" w:rsidP="000A1F33">
            <w:pPr>
              <w:jc w:val="left"/>
            </w:pPr>
          </w:p>
          <w:p w14:paraId="09DD129F" w14:textId="77777777" w:rsidR="000A1F33" w:rsidRPr="00FA649C" w:rsidRDefault="000A1F33" w:rsidP="000A1F33">
            <w:pPr>
              <w:jc w:val="left"/>
            </w:pPr>
            <w:r>
              <w:t>None required</w:t>
            </w:r>
          </w:p>
        </w:tc>
        <w:tc>
          <w:tcPr>
            <w:tcW w:w="3402" w:type="dxa"/>
          </w:tcPr>
          <w:p w14:paraId="0120034E" w14:textId="77777777" w:rsidR="00D00DD1" w:rsidRPr="00FA649C" w:rsidRDefault="00D00DD1" w:rsidP="00971097">
            <w:pPr>
              <w:jc w:val="left"/>
            </w:pPr>
          </w:p>
          <w:p w14:paraId="442B7AE3" w14:textId="77777777" w:rsidR="000A1F33" w:rsidRDefault="00154E80" w:rsidP="00971097">
            <w:pPr>
              <w:jc w:val="left"/>
            </w:pPr>
            <w:r w:rsidRPr="00154E80">
              <w:t xml:space="preserve">Shall consume (0.0341W x S) + 21.4W or less in </w:t>
            </w:r>
            <w:r>
              <w:t>‘</w:t>
            </w:r>
            <w:r w:rsidRPr="00154E80">
              <w:t>on</w:t>
            </w:r>
            <w:r>
              <w:t xml:space="preserve">’ </w:t>
            </w:r>
            <w:r w:rsidRPr="00154E80">
              <w:t>mode, where S is screen area in cm</w:t>
            </w:r>
            <w:r w:rsidRPr="00154E80">
              <w:rPr>
                <w:vertAlign w:val="superscript"/>
              </w:rPr>
              <w:t>2</w:t>
            </w:r>
          </w:p>
          <w:p w14:paraId="53162F1B" w14:textId="77777777" w:rsidR="008C0E08" w:rsidRDefault="008C0E08" w:rsidP="00971097">
            <w:pPr>
              <w:jc w:val="left"/>
            </w:pPr>
          </w:p>
          <w:p w14:paraId="1519FF8B" w14:textId="77777777" w:rsidR="008C0E08" w:rsidRDefault="00154E80" w:rsidP="00971097">
            <w:pPr>
              <w:jc w:val="left"/>
            </w:pPr>
            <w:r w:rsidRPr="00154E80">
              <w:t>Shall consume 0.5W or less in standby</w:t>
            </w:r>
          </w:p>
          <w:p w14:paraId="216D3E15" w14:textId="77777777" w:rsidR="008C0E08" w:rsidRDefault="008C0E08" w:rsidP="00971097">
            <w:pPr>
              <w:jc w:val="left"/>
            </w:pPr>
          </w:p>
          <w:p w14:paraId="76F36326" w14:textId="77777777" w:rsidR="00D00DD1" w:rsidRPr="00FA649C" w:rsidRDefault="000A1F33" w:rsidP="00971097">
            <w:pPr>
              <w:jc w:val="left"/>
            </w:pPr>
            <w:r>
              <w:t>Any televisions purchased by NTSU, including CRT, LCD or plasma must be labelled with the Energy Saving Trust ‘Recommended’ Logo</w:t>
            </w:r>
          </w:p>
        </w:tc>
      </w:tr>
    </w:tbl>
    <w:p w14:paraId="27207E2C" w14:textId="77777777" w:rsidR="00D00DD1" w:rsidRDefault="00D00DD1" w:rsidP="00B34104">
      <w:pPr>
        <w:jc w:val="left"/>
        <w:rPr>
          <w:sz w:val="28"/>
        </w:rPr>
      </w:pPr>
    </w:p>
    <w:p w14:paraId="24951A27" w14:textId="77777777" w:rsidR="00D00DD1" w:rsidRDefault="00D00DD1" w:rsidP="00B34104">
      <w:pPr>
        <w:jc w:val="left"/>
        <w:rPr>
          <w:sz w:val="28"/>
        </w:rPr>
      </w:pPr>
    </w:p>
    <w:tbl>
      <w:tblPr>
        <w:tblStyle w:val="TableGrid"/>
        <w:tblW w:w="0" w:type="auto"/>
        <w:tblLook w:val="04A0" w:firstRow="1" w:lastRow="0" w:firstColumn="1" w:lastColumn="0" w:noHBand="0" w:noVBand="1"/>
      </w:tblPr>
      <w:tblGrid>
        <w:gridCol w:w="2235"/>
        <w:gridCol w:w="6095"/>
        <w:gridCol w:w="3685"/>
        <w:gridCol w:w="3402"/>
      </w:tblGrid>
      <w:tr w:rsidR="00D00DD1" w:rsidRPr="00FA649C" w14:paraId="69B55BD6" w14:textId="77777777" w:rsidTr="001E7270">
        <w:tc>
          <w:tcPr>
            <w:tcW w:w="15417" w:type="dxa"/>
            <w:gridSpan w:val="4"/>
            <w:shd w:val="clear" w:color="auto" w:fill="92D050"/>
          </w:tcPr>
          <w:p w14:paraId="07191E8B" w14:textId="77777777" w:rsidR="00D00DD1" w:rsidRPr="00FA649C" w:rsidRDefault="00A86A80" w:rsidP="00A86A80">
            <w:pPr>
              <w:jc w:val="left"/>
              <w:rPr>
                <w:b/>
              </w:rPr>
            </w:pPr>
            <w:r>
              <w:rPr>
                <w:b/>
              </w:rPr>
              <w:lastRenderedPageBreak/>
              <w:t>Light Bulbs</w:t>
            </w:r>
          </w:p>
        </w:tc>
      </w:tr>
      <w:tr w:rsidR="00D00DD1" w:rsidRPr="00FA649C" w14:paraId="6CF1AAED" w14:textId="77777777" w:rsidTr="00971097">
        <w:tc>
          <w:tcPr>
            <w:tcW w:w="2235" w:type="dxa"/>
          </w:tcPr>
          <w:p w14:paraId="6D911A6C" w14:textId="77777777" w:rsidR="00D00DD1" w:rsidRPr="00FA649C" w:rsidRDefault="00D00DD1" w:rsidP="00971097">
            <w:pPr>
              <w:jc w:val="left"/>
              <w:rPr>
                <w:b/>
              </w:rPr>
            </w:pPr>
            <w:r w:rsidRPr="00FA649C">
              <w:rPr>
                <w:b/>
              </w:rPr>
              <w:t>Detail</w:t>
            </w:r>
          </w:p>
        </w:tc>
        <w:tc>
          <w:tcPr>
            <w:tcW w:w="6095" w:type="dxa"/>
          </w:tcPr>
          <w:p w14:paraId="72AFA0D6" w14:textId="77777777" w:rsidR="00D00DD1" w:rsidRPr="00FA649C" w:rsidRDefault="00D00DD1" w:rsidP="00971097">
            <w:pPr>
              <w:rPr>
                <w:b/>
              </w:rPr>
            </w:pPr>
            <w:r>
              <w:rPr>
                <w:b/>
              </w:rPr>
              <w:t>Information</w:t>
            </w:r>
          </w:p>
        </w:tc>
        <w:tc>
          <w:tcPr>
            <w:tcW w:w="3685" w:type="dxa"/>
          </w:tcPr>
          <w:p w14:paraId="56BA1878" w14:textId="77777777" w:rsidR="00D00DD1" w:rsidRPr="00FA649C" w:rsidRDefault="00D00DD1" w:rsidP="00971097">
            <w:pPr>
              <w:rPr>
                <w:b/>
              </w:rPr>
            </w:pPr>
            <w:r w:rsidRPr="00FA649C">
              <w:rPr>
                <w:b/>
              </w:rPr>
              <w:t>Minimum Specification</w:t>
            </w:r>
          </w:p>
        </w:tc>
        <w:tc>
          <w:tcPr>
            <w:tcW w:w="3402" w:type="dxa"/>
          </w:tcPr>
          <w:p w14:paraId="3C498EA2" w14:textId="77777777" w:rsidR="00D00DD1" w:rsidRPr="00FA649C" w:rsidRDefault="00D00DD1" w:rsidP="00971097">
            <w:pPr>
              <w:rPr>
                <w:b/>
              </w:rPr>
            </w:pPr>
            <w:r w:rsidRPr="00FA649C">
              <w:rPr>
                <w:b/>
              </w:rPr>
              <w:t>Award Specification</w:t>
            </w:r>
          </w:p>
        </w:tc>
      </w:tr>
      <w:tr w:rsidR="00D00DD1" w:rsidRPr="00FA649C" w14:paraId="6DE3ECF9" w14:textId="77777777" w:rsidTr="00971097">
        <w:trPr>
          <w:trHeight w:val="3290"/>
        </w:trPr>
        <w:tc>
          <w:tcPr>
            <w:tcW w:w="2235" w:type="dxa"/>
          </w:tcPr>
          <w:p w14:paraId="0E372A48" w14:textId="77777777" w:rsidR="00D00DD1" w:rsidRPr="00FA649C" w:rsidRDefault="00D00DD1" w:rsidP="00971097">
            <w:pPr>
              <w:jc w:val="left"/>
            </w:pPr>
          </w:p>
          <w:p w14:paraId="755DBA16" w14:textId="77777777" w:rsidR="002B0CA7" w:rsidRDefault="0067160F" w:rsidP="00971097">
            <w:pPr>
              <w:jc w:val="left"/>
            </w:pPr>
            <w:r>
              <w:t>Energy Saving Bulbs</w:t>
            </w:r>
          </w:p>
          <w:p w14:paraId="27B8C518" w14:textId="77777777" w:rsidR="002B0CA7" w:rsidRDefault="002B0CA7" w:rsidP="00971097">
            <w:pPr>
              <w:jc w:val="left"/>
            </w:pPr>
          </w:p>
          <w:p w14:paraId="766E0128" w14:textId="77777777" w:rsidR="002B0CA7" w:rsidRDefault="002B0CA7" w:rsidP="00971097">
            <w:pPr>
              <w:jc w:val="left"/>
            </w:pPr>
          </w:p>
          <w:p w14:paraId="752F5AC2" w14:textId="77777777" w:rsidR="002B0CA7" w:rsidRDefault="002B0CA7" w:rsidP="00971097">
            <w:pPr>
              <w:jc w:val="left"/>
            </w:pPr>
            <w:r>
              <w:t>Light Bulbs (Single Ended)</w:t>
            </w:r>
          </w:p>
          <w:p w14:paraId="34B9AECD" w14:textId="77777777" w:rsidR="002B0CA7" w:rsidRDefault="002B0CA7" w:rsidP="00971097">
            <w:pPr>
              <w:jc w:val="left"/>
            </w:pPr>
          </w:p>
          <w:p w14:paraId="5273BEB8" w14:textId="77777777" w:rsidR="002B0CA7" w:rsidRDefault="002B0CA7" w:rsidP="00971097">
            <w:pPr>
              <w:jc w:val="left"/>
            </w:pPr>
          </w:p>
          <w:p w14:paraId="3D68874A" w14:textId="77777777" w:rsidR="002B0CA7" w:rsidRDefault="002B0CA7" w:rsidP="00971097">
            <w:pPr>
              <w:jc w:val="left"/>
            </w:pPr>
          </w:p>
          <w:p w14:paraId="6E1AF1AE" w14:textId="77777777" w:rsidR="002B0CA7" w:rsidRPr="00FA649C" w:rsidRDefault="002B0CA7" w:rsidP="00971097">
            <w:pPr>
              <w:jc w:val="left"/>
            </w:pPr>
            <w:r>
              <w:t>Light Bulbs (Double Ended)</w:t>
            </w:r>
          </w:p>
        </w:tc>
        <w:tc>
          <w:tcPr>
            <w:tcW w:w="6095" w:type="dxa"/>
          </w:tcPr>
          <w:p w14:paraId="1AB68B36" w14:textId="77777777" w:rsidR="00D00DD1" w:rsidRDefault="00D00DD1" w:rsidP="00971097">
            <w:pPr>
              <w:jc w:val="left"/>
            </w:pPr>
          </w:p>
          <w:p w14:paraId="680758C7" w14:textId="77777777" w:rsidR="00D00DD1" w:rsidRDefault="0067160F" w:rsidP="0067160F">
            <w:pPr>
              <w:jc w:val="left"/>
            </w:pPr>
            <w:r w:rsidRPr="0067160F">
              <w:rPr>
                <w:bCs/>
              </w:rPr>
              <w:t>Energy saving light bulbs</w:t>
            </w:r>
            <w:r w:rsidRPr="0067160F">
              <w:t xml:space="preserve"> use up to 80 per cent less electricity than a standard bulb, but produce the same amount of light</w:t>
            </w:r>
          </w:p>
          <w:p w14:paraId="7CE5B30A" w14:textId="77777777" w:rsidR="002B0CA7" w:rsidRDefault="002B0CA7" w:rsidP="0067160F">
            <w:pPr>
              <w:jc w:val="left"/>
            </w:pPr>
          </w:p>
          <w:p w14:paraId="1312844A" w14:textId="77777777" w:rsidR="002B0CA7" w:rsidRPr="002B0CA7" w:rsidRDefault="002B0CA7" w:rsidP="002B0CA7">
            <w:pPr>
              <w:jc w:val="left"/>
            </w:pPr>
            <w:r w:rsidRPr="002B0CA7">
              <w:t>Purchase of energy efficient Light-bulbs (single-ended) to reduce the amount of energy consumed throughout the life cycle</w:t>
            </w:r>
          </w:p>
          <w:p w14:paraId="4869D5E3" w14:textId="77777777" w:rsidR="002B0CA7" w:rsidRDefault="002B0CA7" w:rsidP="0067160F">
            <w:pPr>
              <w:jc w:val="left"/>
            </w:pPr>
          </w:p>
          <w:p w14:paraId="1F3F387D" w14:textId="77777777" w:rsidR="002B0CA7" w:rsidRDefault="002B0CA7" w:rsidP="0067160F">
            <w:pPr>
              <w:jc w:val="left"/>
            </w:pPr>
          </w:p>
          <w:p w14:paraId="5766D0C6" w14:textId="77777777" w:rsidR="002B0CA7" w:rsidRDefault="002B0CA7" w:rsidP="0067160F">
            <w:pPr>
              <w:jc w:val="left"/>
            </w:pPr>
          </w:p>
          <w:p w14:paraId="1E643311" w14:textId="77777777" w:rsidR="002B0CA7" w:rsidRPr="002B0CA7" w:rsidRDefault="002B0CA7" w:rsidP="002B0CA7">
            <w:pPr>
              <w:jc w:val="left"/>
            </w:pPr>
            <w:r w:rsidRPr="002B0CA7">
              <w:t>Purchase of energy efficient Light-bulbs (double-ended) to reduce the amount of energy consumed throughout the life cycle</w:t>
            </w:r>
          </w:p>
          <w:p w14:paraId="0507E5AD" w14:textId="77777777" w:rsidR="002B0CA7" w:rsidRPr="00FA649C" w:rsidRDefault="002B0CA7" w:rsidP="002B0CA7">
            <w:pPr>
              <w:jc w:val="left"/>
            </w:pPr>
          </w:p>
        </w:tc>
        <w:tc>
          <w:tcPr>
            <w:tcW w:w="3685" w:type="dxa"/>
          </w:tcPr>
          <w:p w14:paraId="1B02D0CD" w14:textId="77777777" w:rsidR="00D00DD1" w:rsidRPr="00FA649C" w:rsidRDefault="00D00DD1" w:rsidP="00971097">
            <w:pPr>
              <w:jc w:val="left"/>
            </w:pPr>
          </w:p>
          <w:p w14:paraId="56110FBA" w14:textId="77777777" w:rsidR="002B0CA7" w:rsidRDefault="002B0CA7" w:rsidP="00971097">
            <w:pPr>
              <w:jc w:val="left"/>
            </w:pPr>
            <w:r>
              <w:t>All pool tables must be fitted with energy saving bulbs (CFL)</w:t>
            </w:r>
          </w:p>
          <w:p w14:paraId="679548CE" w14:textId="77777777" w:rsidR="002B0CA7" w:rsidRDefault="002B0CA7" w:rsidP="00971097">
            <w:pPr>
              <w:jc w:val="left"/>
            </w:pPr>
          </w:p>
          <w:p w14:paraId="6516F8CD" w14:textId="77777777" w:rsidR="002B0CA7" w:rsidRDefault="002B0CA7" w:rsidP="00971097">
            <w:pPr>
              <w:jc w:val="left"/>
            </w:pPr>
            <w:r>
              <w:t xml:space="preserve">Compact fluorescent - </w:t>
            </w:r>
            <w:r w:rsidRPr="002B0CA7">
              <w:t>Must have EU Energy Label class A</w:t>
            </w:r>
            <w:r>
              <w:br/>
              <w:t xml:space="preserve">Pin based - </w:t>
            </w:r>
            <w:r w:rsidRPr="002B0CA7">
              <w:t>EU Energy Label class A</w:t>
            </w:r>
          </w:p>
          <w:p w14:paraId="3D53B4E1" w14:textId="77777777" w:rsidR="002B0CA7" w:rsidRDefault="002B0CA7" w:rsidP="00971097">
            <w:pPr>
              <w:jc w:val="left"/>
            </w:pPr>
          </w:p>
          <w:p w14:paraId="4F4EDE80" w14:textId="77777777" w:rsidR="002B0CA7" w:rsidRDefault="002B0CA7" w:rsidP="00971097">
            <w:pPr>
              <w:jc w:val="left"/>
            </w:pPr>
          </w:p>
          <w:p w14:paraId="1FBAA846" w14:textId="77777777" w:rsidR="002B0CA7" w:rsidRPr="00FA649C" w:rsidRDefault="002B0CA7" w:rsidP="00971097">
            <w:pPr>
              <w:jc w:val="left"/>
            </w:pPr>
            <w:r w:rsidRPr="002B0CA7">
              <w:t>Must have the ‘Long Life’ EU Energy Label class A</w:t>
            </w:r>
          </w:p>
        </w:tc>
        <w:tc>
          <w:tcPr>
            <w:tcW w:w="3402" w:type="dxa"/>
          </w:tcPr>
          <w:p w14:paraId="56D63BC0" w14:textId="77777777" w:rsidR="00D00DD1" w:rsidRPr="00FA649C" w:rsidRDefault="00D00DD1" w:rsidP="00971097">
            <w:pPr>
              <w:jc w:val="left"/>
            </w:pPr>
          </w:p>
          <w:p w14:paraId="73BF2909" w14:textId="77777777" w:rsidR="002B0CA7" w:rsidRDefault="002B0CA7" w:rsidP="00971097">
            <w:pPr>
              <w:jc w:val="left"/>
            </w:pPr>
            <w:r>
              <w:t>Wherever possible NTSU will fit T5 tubes instead of T8 tubes</w:t>
            </w:r>
          </w:p>
          <w:p w14:paraId="07963AE1" w14:textId="77777777" w:rsidR="002B0CA7" w:rsidRDefault="002B0CA7" w:rsidP="00971097">
            <w:pPr>
              <w:jc w:val="left"/>
            </w:pPr>
          </w:p>
          <w:p w14:paraId="295D7FEA" w14:textId="77777777" w:rsidR="00D00DD1" w:rsidRDefault="002B0CA7" w:rsidP="00971097">
            <w:pPr>
              <w:jc w:val="left"/>
            </w:pPr>
            <w:r w:rsidRPr="002B0CA7">
              <w:t>Same as minimum specification and complies with criteria of the Energy Saving Recommended Scheme</w:t>
            </w:r>
          </w:p>
          <w:p w14:paraId="0300F400" w14:textId="77777777" w:rsidR="002B0CA7" w:rsidRDefault="002B0CA7" w:rsidP="00971097">
            <w:pPr>
              <w:jc w:val="left"/>
            </w:pPr>
          </w:p>
          <w:p w14:paraId="569D5C1F" w14:textId="77777777" w:rsidR="002B0CA7" w:rsidRPr="00FA649C" w:rsidRDefault="002B0CA7" w:rsidP="00971097">
            <w:pPr>
              <w:jc w:val="left"/>
            </w:pPr>
            <w:r w:rsidRPr="002B0CA7">
              <w:t>Same a</w:t>
            </w:r>
            <w:r>
              <w:t xml:space="preserve">s the minimum specification.  </w:t>
            </w:r>
            <w:r w:rsidRPr="002B0CA7">
              <w:t xml:space="preserve">T5 or T8 </w:t>
            </w:r>
            <w:proofErr w:type="spellStart"/>
            <w:r w:rsidRPr="002B0CA7">
              <w:t>Triphosphor</w:t>
            </w:r>
            <w:proofErr w:type="spellEnd"/>
            <w:r w:rsidRPr="002B0CA7">
              <w:t xml:space="preserve"> lamps</w:t>
            </w:r>
          </w:p>
        </w:tc>
      </w:tr>
    </w:tbl>
    <w:p w14:paraId="5C0709E3" w14:textId="77777777" w:rsidR="00D00DD1" w:rsidRDefault="00D00DD1" w:rsidP="00B34104">
      <w:pPr>
        <w:jc w:val="left"/>
        <w:rPr>
          <w:sz w:val="28"/>
        </w:rPr>
      </w:pPr>
    </w:p>
    <w:p w14:paraId="15132601" w14:textId="77777777" w:rsidR="00A86A80" w:rsidRDefault="00A86A80" w:rsidP="00B34104">
      <w:pPr>
        <w:jc w:val="left"/>
        <w:rPr>
          <w:sz w:val="28"/>
        </w:rPr>
      </w:pPr>
    </w:p>
    <w:p w14:paraId="1AA5B45B" w14:textId="77777777" w:rsidR="00A86A80" w:rsidRDefault="00A86A80" w:rsidP="00B34104">
      <w:pPr>
        <w:jc w:val="left"/>
        <w:rPr>
          <w:sz w:val="28"/>
        </w:rPr>
      </w:pPr>
    </w:p>
    <w:p w14:paraId="7D75270A" w14:textId="77777777" w:rsidR="00A86A80" w:rsidRPr="006F76BF" w:rsidRDefault="00A86A80" w:rsidP="00B34104">
      <w:pPr>
        <w:jc w:val="left"/>
        <w:rPr>
          <w:sz w:val="28"/>
        </w:rPr>
      </w:pPr>
    </w:p>
    <w:sectPr w:rsidR="00A86A80" w:rsidRPr="006F76BF" w:rsidSect="001B01A4">
      <w:pgSz w:w="16838" w:h="11906" w:orient="landscape" w:code="9"/>
      <w:pgMar w:top="851" w:right="680" w:bottom="851" w:left="680"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04"/>
    <w:rsid w:val="00007678"/>
    <w:rsid w:val="0006437C"/>
    <w:rsid w:val="000A1F33"/>
    <w:rsid w:val="001058F0"/>
    <w:rsid w:val="00122A49"/>
    <w:rsid w:val="00154E80"/>
    <w:rsid w:val="001B01A4"/>
    <w:rsid w:val="001E7270"/>
    <w:rsid w:val="002B0CA7"/>
    <w:rsid w:val="003A04EB"/>
    <w:rsid w:val="00415AD5"/>
    <w:rsid w:val="004436C6"/>
    <w:rsid w:val="004B3932"/>
    <w:rsid w:val="00543A92"/>
    <w:rsid w:val="00567E51"/>
    <w:rsid w:val="00577601"/>
    <w:rsid w:val="0067160F"/>
    <w:rsid w:val="006D482B"/>
    <w:rsid w:val="006F76BF"/>
    <w:rsid w:val="007444C2"/>
    <w:rsid w:val="00777430"/>
    <w:rsid w:val="007D0B61"/>
    <w:rsid w:val="007D1C7D"/>
    <w:rsid w:val="008C0E08"/>
    <w:rsid w:val="00901794"/>
    <w:rsid w:val="00A5391D"/>
    <w:rsid w:val="00A86A80"/>
    <w:rsid w:val="00AC44B8"/>
    <w:rsid w:val="00B34104"/>
    <w:rsid w:val="00B844C7"/>
    <w:rsid w:val="00BB0C76"/>
    <w:rsid w:val="00C12EF5"/>
    <w:rsid w:val="00D00DD1"/>
    <w:rsid w:val="00D254C5"/>
    <w:rsid w:val="00E046F6"/>
    <w:rsid w:val="00E26C39"/>
    <w:rsid w:val="00EB1D56"/>
    <w:rsid w:val="00F93077"/>
    <w:rsid w:val="00FA6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21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3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60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B0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Trent Student Union</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williamsa</dc:creator>
  <cp:keywords/>
  <dc:description/>
  <cp:lastModifiedBy>Gallagher, Daniel</cp:lastModifiedBy>
  <cp:revision>2</cp:revision>
  <dcterms:created xsi:type="dcterms:W3CDTF">2017-03-09T17:27:00Z</dcterms:created>
  <dcterms:modified xsi:type="dcterms:W3CDTF">2017-03-09T17:27:00Z</dcterms:modified>
</cp:coreProperties>
</file>