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A8F86" w14:textId="77777777" w:rsidR="005165FF" w:rsidRPr="00C0445A" w:rsidRDefault="005165FF" w:rsidP="00BE70C0">
      <w:pPr>
        <w:ind w:left="426"/>
        <w:rPr>
          <w:b/>
          <w:bCs/>
        </w:rPr>
      </w:pPr>
    </w:p>
    <w:p w14:paraId="17DA6C5A" w14:textId="2BD49337" w:rsidR="00BE70C0" w:rsidRPr="00A72D13" w:rsidRDefault="00BE70C0" w:rsidP="00A72D13">
      <w:pPr>
        <w:ind w:left="426"/>
        <w:jc w:val="center"/>
        <w:rPr>
          <w:rFonts w:ascii="Barlow" w:hAnsi="Barlow"/>
          <w:b/>
          <w:bCs/>
          <w:sz w:val="24"/>
          <w:szCs w:val="24"/>
        </w:rPr>
      </w:pPr>
      <w:r w:rsidRPr="00C0445A">
        <w:rPr>
          <w:rFonts w:ascii="Barlow" w:hAnsi="Barlow"/>
          <w:b/>
          <w:bCs/>
          <w:sz w:val="24"/>
          <w:szCs w:val="24"/>
        </w:rPr>
        <w:t>Student Trustee Role Description</w:t>
      </w:r>
    </w:p>
    <w:tbl>
      <w:tblPr>
        <w:tblStyle w:val="TableGrid"/>
        <w:tblW w:w="0" w:type="auto"/>
        <w:tblInd w:w="426" w:type="dxa"/>
        <w:tblLook w:val="04A0" w:firstRow="1" w:lastRow="0" w:firstColumn="1" w:lastColumn="0" w:noHBand="0" w:noVBand="1"/>
      </w:tblPr>
      <w:tblGrid>
        <w:gridCol w:w="2121"/>
        <w:gridCol w:w="7933"/>
      </w:tblGrid>
      <w:tr w:rsidR="00BE70C0" w14:paraId="1B311578" w14:textId="77777777" w:rsidTr="00BE70C0">
        <w:tc>
          <w:tcPr>
            <w:tcW w:w="2121" w:type="dxa"/>
          </w:tcPr>
          <w:p w14:paraId="1BC43A0F" w14:textId="743B910F" w:rsidR="00BE70C0" w:rsidRPr="00BE70C0" w:rsidRDefault="00BE70C0" w:rsidP="00BE70C0">
            <w:pPr>
              <w:rPr>
                <w:rFonts w:ascii="Barlow" w:hAnsi="Barlow"/>
                <w:b/>
                <w:bCs/>
                <w:sz w:val="24"/>
                <w:szCs w:val="24"/>
              </w:rPr>
            </w:pPr>
            <w:r w:rsidRPr="00BE70C0">
              <w:rPr>
                <w:rFonts w:ascii="Barlow" w:hAnsi="Barlow"/>
                <w:b/>
                <w:bCs/>
                <w:sz w:val="24"/>
                <w:szCs w:val="24"/>
              </w:rPr>
              <w:t>Job Title</w:t>
            </w:r>
          </w:p>
        </w:tc>
        <w:tc>
          <w:tcPr>
            <w:tcW w:w="7933" w:type="dxa"/>
          </w:tcPr>
          <w:p w14:paraId="51F410B0" w14:textId="1BB52601" w:rsidR="00BE70C0" w:rsidRDefault="00BE70C0" w:rsidP="00BE70C0">
            <w:pPr>
              <w:rPr>
                <w:rFonts w:ascii="Barlow" w:hAnsi="Barlow"/>
                <w:sz w:val="24"/>
                <w:szCs w:val="24"/>
              </w:rPr>
            </w:pPr>
            <w:r>
              <w:rPr>
                <w:rFonts w:ascii="Barlow" w:hAnsi="Barlow"/>
                <w:sz w:val="24"/>
                <w:szCs w:val="24"/>
              </w:rPr>
              <w:t>Student Trustee (Voluntary)</w:t>
            </w:r>
          </w:p>
        </w:tc>
      </w:tr>
      <w:tr w:rsidR="00BE70C0" w14:paraId="134BC41F" w14:textId="77777777" w:rsidTr="00BE70C0">
        <w:tc>
          <w:tcPr>
            <w:tcW w:w="2121" w:type="dxa"/>
          </w:tcPr>
          <w:p w14:paraId="451154CA" w14:textId="6553AB2F" w:rsidR="00BE70C0" w:rsidRPr="00BE70C0" w:rsidRDefault="00BE70C0" w:rsidP="00BE70C0">
            <w:pPr>
              <w:rPr>
                <w:rFonts w:ascii="Barlow" w:hAnsi="Barlow"/>
                <w:b/>
                <w:bCs/>
                <w:sz w:val="24"/>
                <w:szCs w:val="24"/>
              </w:rPr>
            </w:pPr>
            <w:r>
              <w:rPr>
                <w:rFonts w:ascii="Barlow" w:hAnsi="Barlow"/>
                <w:b/>
                <w:bCs/>
                <w:sz w:val="24"/>
                <w:szCs w:val="24"/>
              </w:rPr>
              <w:t>Responsible to</w:t>
            </w:r>
          </w:p>
        </w:tc>
        <w:tc>
          <w:tcPr>
            <w:tcW w:w="7933" w:type="dxa"/>
          </w:tcPr>
          <w:p w14:paraId="44EEAC10" w14:textId="016D8673" w:rsidR="00BE70C0" w:rsidRDefault="00BE70C0" w:rsidP="00BE70C0">
            <w:pPr>
              <w:rPr>
                <w:rFonts w:ascii="Barlow" w:hAnsi="Barlow"/>
                <w:sz w:val="24"/>
                <w:szCs w:val="24"/>
              </w:rPr>
            </w:pPr>
            <w:r>
              <w:rPr>
                <w:rFonts w:ascii="Barlow" w:hAnsi="Barlow"/>
                <w:sz w:val="24"/>
                <w:szCs w:val="24"/>
              </w:rPr>
              <w:t>The Board of Trustees</w:t>
            </w:r>
          </w:p>
        </w:tc>
      </w:tr>
      <w:tr w:rsidR="00BE70C0" w14:paraId="5496C4C6" w14:textId="77777777" w:rsidTr="00BE70C0">
        <w:tc>
          <w:tcPr>
            <w:tcW w:w="2121" w:type="dxa"/>
          </w:tcPr>
          <w:p w14:paraId="5CAF98B9" w14:textId="2DB2E9B7" w:rsidR="00BE70C0" w:rsidRPr="00BE70C0" w:rsidRDefault="00BE70C0" w:rsidP="00BE70C0">
            <w:pPr>
              <w:rPr>
                <w:rFonts w:ascii="Barlow" w:hAnsi="Barlow"/>
                <w:b/>
                <w:bCs/>
                <w:sz w:val="24"/>
                <w:szCs w:val="24"/>
              </w:rPr>
            </w:pPr>
            <w:r>
              <w:rPr>
                <w:rFonts w:ascii="Barlow" w:hAnsi="Barlow"/>
                <w:b/>
                <w:bCs/>
                <w:sz w:val="24"/>
                <w:szCs w:val="24"/>
              </w:rPr>
              <w:t>Strategic Relationships</w:t>
            </w:r>
          </w:p>
        </w:tc>
        <w:tc>
          <w:tcPr>
            <w:tcW w:w="7933" w:type="dxa"/>
          </w:tcPr>
          <w:p w14:paraId="5782EBA4" w14:textId="2250BB7D" w:rsidR="00BE70C0" w:rsidRDefault="00BE70C0" w:rsidP="00BE70C0">
            <w:pPr>
              <w:rPr>
                <w:rFonts w:ascii="Barlow" w:hAnsi="Barlow"/>
                <w:sz w:val="24"/>
                <w:szCs w:val="24"/>
              </w:rPr>
            </w:pPr>
            <w:r w:rsidRPr="00BE70C0">
              <w:rPr>
                <w:rFonts w:ascii="Barlow" w:hAnsi="Barlow"/>
                <w:sz w:val="24"/>
                <w:szCs w:val="24"/>
              </w:rPr>
              <w:t>Sabbatical Trustees, Student Trustees,  External Trustees, Chief Executive Officer, Director of Membership Services, Director of Commercial Services, Finance Manager</w:t>
            </w:r>
          </w:p>
        </w:tc>
      </w:tr>
      <w:tr w:rsidR="00BE70C0" w14:paraId="7C9BDD01" w14:textId="77777777" w:rsidTr="00BE70C0">
        <w:tc>
          <w:tcPr>
            <w:tcW w:w="2121" w:type="dxa"/>
          </w:tcPr>
          <w:p w14:paraId="3707C3BC" w14:textId="1C02B779" w:rsidR="00BE70C0" w:rsidRPr="00BE70C0" w:rsidRDefault="00BE70C0" w:rsidP="00BE70C0">
            <w:pPr>
              <w:rPr>
                <w:rFonts w:ascii="Barlow" w:hAnsi="Barlow"/>
                <w:b/>
                <w:bCs/>
                <w:sz w:val="24"/>
                <w:szCs w:val="24"/>
              </w:rPr>
            </w:pPr>
            <w:r>
              <w:rPr>
                <w:rFonts w:ascii="Barlow" w:hAnsi="Barlow"/>
                <w:b/>
                <w:bCs/>
                <w:sz w:val="24"/>
                <w:szCs w:val="24"/>
              </w:rPr>
              <w:t>Salary</w:t>
            </w:r>
          </w:p>
        </w:tc>
        <w:tc>
          <w:tcPr>
            <w:tcW w:w="7933" w:type="dxa"/>
          </w:tcPr>
          <w:p w14:paraId="3FECDB0A" w14:textId="0D0740B1" w:rsidR="00BE70C0" w:rsidRDefault="00BE70C0" w:rsidP="00BE70C0">
            <w:pPr>
              <w:rPr>
                <w:rFonts w:ascii="Barlow" w:hAnsi="Barlow"/>
                <w:sz w:val="24"/>
                <w:szCs w:val="24"/>
              </w:rPr>
            </w:pPr>
            <w:r w:rsidRPr="00BE70C0">
              <w:rPr>
                <w:rFonts w:ascii="Barlow" w:hAnsi="Barlow"/>
                <w:sz w:val="24"/>
                <w:szCs w:val="24"/>
              </w:rPr>
              <w:t>Unremunerated voluntary position but qualifies for reasonable expenses in line with Students</w:t>
            </w:r>
            <w:r w:rsidR="00D334AB">
              <w:rPr>
                <w:rFonts w:ascii="Barlow" w:hAnsi="Barlow"/>
                <w:sz w:val="24"/>
                <w:szCs w:val="24"/>
              </w:rPr>
              <w:t>’</w:t>
            </w:r>
            <w:r w:rsidRPr="00BE70C0">
              <w:rPr>
                <w:rFonts w:ascii="Barlow" w:hAnsi="Barlow"/>
                <w:sz w:val="24"/>
                <w:szCs w:val="24"/>
              </w:rPr>
              <w:t xml:space="preserve"> Union expenses policy</w:t>
            </w:r>
          </w:p>
        </w:tc>
      </w:tr>
      <w:tr w:rsidR="00BE70C0" w14:paraId="61F93ED0" w14:textId="77777777" w:rsidTr="00BE70C0">
        <w:tc>
          <w:tcPr>
            <w:tcW w:w="2121" w:type="dxa"/>
          </w:tcPr>
          <w:p w14:paraId="027A6F6B" w14:textId="504DEA95" w:rsidR="00BE70C0" w:rsidRPr="00BE70C0" w:rsidRDefault="00BE70C0" w:rsidP="00BE70C0">
            <w:pPr>
              <w:rPr>
                <w:rFonts w:ascii="Barlow" w:hAnsi="Barlow"/>
                <w:b/>
                <w:bCs/>
                <w:sz w:val="24"/>
                <w:szCs w:val="24"/>
              </w:rPr>
            </w:pPr>
            <w:r>
              <w:rPr>
                <w:rFonts w:ascii="Barlow" w:hAnsi="Barlow"/>
                <w:b/>
                <w:bCs/>
                <w:sz w:val="24"/>
                <w:szCs w:val="24"/>
              </w:rPr>
              <w:t>Period of office</w:t>
            </w:r>
          </w:p>
        </w:tc>
        <w:tc>
          <w:tcPr>
            <w:tcW w:w="7933" w:type="dxa"/>
          </w:tcPr>
          <w:p w14:paraId="65F66463" w14:textId="662D5EAF" w:rsidR="00BE70C0" w:rsidRPr="00BE70C0" w:rsidRDefault="00BE70C0" w:rsidP="00BE70C0">
            <w:pPr>
              <w:spacing w:after="0" w:line="240" w:lineRule="auto"/>
              <w:rPr>
                <w:rFonts w:ascii="Barlow" w:hAnsi="Barlow"/>
                <w:sz w:val="24"/>
                <w:szCs w:val="24"/>
              </w:rPr>
            </w:pPr>
            <w:r w:rsidRPr="00BE70C0">
              <w:rPr>
                <w:rFonts w:ascii="Barlow" w:hAnsi="Barlow"/>
                <w:sz w:val="24"/>
                <w:szCs w:val="24"/>
              </w:rPr>
              <w:t xml:space="preserve">A term of office is two years, a student trustee may be on the board for maximum of two consecutive terms. </w:t>
            </w:r>
          </w:p>
          <w:p w14:paraId="2E111FAF" w14:textId="2EF8190B" w:rsidR="00BE70C0" w:rsidRDefault="00BE70C0" w:rsidP="00666DAA">
            <w:pPr>
              <w:rPr>
                <w:rFonts w:ascii="Barlow" w:hAnsi="Barlow"/>
                <w:sz w:val="24"/>
                <w:szCs w:val="24"/>
              </w:rPr>
            </w:pPr>
            <w:r w:rsidRPr="00BE70C0">
              <w:rPr>
                <w:rFonts w:ascii="Barlow" w:hAnsi="Barlow"/>
                <w:sz w:val="24"/>
                <w:szCs w:val="24"/>
              </w:rPr>
              <w:t>You must be a student at Nottingham Trent University, or on placement in the 2024-25</w:t>
            </w:r>
            <w:r w:rsidR="00666DAA">
              <w:rPr>
                <w:rFonts w:ascii="Barlow" w:hAnsi="Barlow"/>
                <w:sz w:val="24"/>
                <w:szCs w:val="24"/>
              </w:rPr>
              <w:t xml:space="preserve"> a</w:t>
            </w:r>
            <w:r w:rsidRPr="00BE70C0">
              <w:rPr>
                <w:rFonts w:ascii="Barlow" w:hAnsi="Barlow"/>
                <w:sz w:val="24"/>
                <w:szCs w:val="24"/>
              </w:rPr>
              <w:t>cademic year</w:t>
            </w:r>
            <w:r w:rsidR="00666DAA">
              <w:rPr>
                <w:rFonts w:ascii="Barlow" w:hAnsi="Barlow"/>
                <w:sz w:val="24"/>
                <w:szCs w:val="24"/>
              </w:rPr>
              <w:t xml:space="preserve"> t</w:t>
            </w:r>
            <w:r w:rsidRPr="00BE70C0">
              <w:rPr>
                <w:rFonts w:ascii="Barlow" w:hAnsi="Barlow"/>
                <w:sz w:val="24"/>
                <w:szCs w:val="24"/>
              </w:rPr>
              <w:t>o apply.</w:t>
            </w:r>
          </w:p>
        </w:tc>
      </w:tr>
      <w:tr w:rsidR="00BE70C0" w14:paraId="73F51C43" w14:textId="77777777" w:rsidTr="00BE70C0">
        <w:tc>
          <w:tcPr>
            <w:tcW w:w="2121" w:type="dxa"/>
          </w:tcPr>
          <w:p w14:paraId="38CA09E6" w14:textId="5B89AC95" w:rsidR="00BE70C0" w:rsidRDefault="00BE70C0" w:rsidP="00BE70C0">
            <w:pPr>
              <w:rPr>
                <w:rFonts w:ascii="Barlow" w:hAnsi="Barlow"/>
                <w:b/>
                <w:bCs/>
                <w:sz w:val="24"/>
                <w:szCs w:val="24"/>
              </w:rPr>
            </w:pPr>
            <w:r>
              <w:rPr>
                <w:rFonts w:ascii="Barlow" w:hAnsi="Barlow"/>
                <w:b/>
                <w:bCs/>
                <w:sz w:val="24"/>
                <w:szCs w:val="24"/>
              </w:rPr>
              <w:t xml:space="preserve">Minimum Time Requirements </w:t>
            </w:r>
          </w:p>
        </w:tc>
        <w:tc>
          <w:tcPr>
            <w:tcW w:w="7933" w:type="dxa"/>
          </w:tcPr>
          <w:p w14:paraId="39EA7E1E" w14:textId="42B178FF" w:rsidR="00BE70C0" w:rsidRDefault="00BE70C0" w:rsidP="00BE70C0">
            <w:pPr>
              <w:rPr>
                <w:rFonts w:ascii="Barlow" w:hAnsi="Barlow"/>
                <w:sz w:val="24"/>
                <w:szCs w:val="24"/>
              </w:rPr>
            </w:pPr>
            <w:r w:rsidRPr="00BE70C0">
              <w:rPr>
                <w:rFonts w:ascii="Barlow" w:hAnsi="Barlow"/>
                <w:sz w:val="24"/>
                <w:szCs w:val="24"/>
              </w:rPr>
              <w:t>Average of 3-6 hours every two months to attend main trustee board meeting &amp; sub committee meetings. These meetings take place five times a year, Monday-Friday between 10am – 12:30pm (In person). *Reading time for papers to support these meetings will also need to be factored in</w:t>
            </w:r>
            <w:r w:rsidR="00A75693">
              <w:rPr>
                <w:rFonts w:ascii="Barlow" w:hAnsi="Barlow"/>
                <w:sz w:val="24"/>
                <w:szCs w:val="24"/>
              </w:rPr>
              <w:t>to time commitment</w:t>
            </w:r>
          </w:p>
        </w:tc>
      </w:tr>
    </w:tbl>
    <w:p w14:paraId="69F402FF" w14:textId="77777777" w:rsidR="00BE70C0" w:rsidRDefault="00BE70C0" w:rsidP="00BE70C0">
      <w:pPr>
        <w:ind w:left="426"/>
        <w:rPr>
          <w:rFonts w:ascii="Barlow" w:hAnsi="Barlow"/>
          <w:sz w:val="24"/>
          <w:szCs w:val="24"/>
        </w:rPr>
      </w:pPr>
    </w:p>
    <w:p w14:paraId="1F22463A" w14:textId="567E0989" w:rsidR="00133BD1" w:rsidRPr="00133BD1" w:rsidRDefault="00133BD1" w:rsidP="00133BD1">
      <w:pPr>
        <w:ind w:left="426"/>
        <w:rPr>
          <w:rFonts w:ascii="Barlow" w:hAnsi="Barlow"/>
          <w:b/>
          <w:bCs/>
          <w:sz w:val="24"/>
          <w:szCs w:val="24"/>
        </w:rPr>
      </w:pPr>
      <w:r w:rsidRPr="00133BD1">
        <w:rPr>
          <w:rFonts w:ascii="Barlow" w:hAnsi="Barlow"/>
          <w:b/>
          <w:bCs/>
          <w:sz w:val="24"/>
          <w:szCs w:val="24"/>
        </w:rPr>
        <w:t>Main Purpose of Role</w:t>
      </w:r>
    </w:p>
    <w:p w14:paraId="20711951" w14:textId="289EE75F" w:rsidR="00BE70C0" w:rsidRDefault="00133BD1" w:rsidP="00BE70C0">
      <w:pPr>
        <w:ind w:left="426"/>
        <w:rPr>
          <w:rFonts w:ascii="Barlow" w:hAnsi="Barlow"/>
          <w:sz w:val="24"/>
          <w:szCs w:val="24"/>
        </w:rPr>
      </w:pPr>
      <w:r>
        <w:rPr>
          <w:rFonts w:ascii="Barlow" w:hAnsi="Barlow"/>
          <w:sz w:val="24"/>
          <w:szCs w:val="24"/>
        </w:rPr>
        <w:t>Trustees shall be responsible for the management and administration of the Union, providing appropriate oversight, governance and leadership to Nottingham Trent Students’ Union in the pursuit of it</w:t>
      </w:r>
      <w:r w:rsidR="0096717F">
        <w:rPr>
          <w:rFonts w:ascii="Barlow" w:hAnsi="Barlow"/>
          <w:sz w:val="24"/>
          <w:szCs w:val="24"/>
        </w:rPr>
        <w:t>’</w:t>
      </w:r>
      <w:r>
        <w:rPr>
          <w:rFonts w:ascii="Barlow" w:hAnsi="Barlow"/>
          <w:sz w:val="24"/>
          <w:szCs w:val="24"/>
        </w:rPr>
        <w:t>s strategic objectives to fulfil it</w:t>
      </w:r>
      <w:r w:rsidR="0096717F">
        <w:rPr>
          <w:rFonts w:ascii="Barlow" w:hAnsi="Barlow"/>
          <w:sz w:val="24"/>
          <w:szCs w:val="24"/>
        </w:rPr>
        <w:t>’</w:t>
      </w:r>
      <w:r>
        <w:rPr>
          <w:rFonts w:ascii="Barlow" w:hAnsi="Barlow"/>
          <w:sz w:val="24"/>
          <w:szCs w:val="24"/>
        </w:rPr>
        <w:t>s charitable purpose</w:t>
      </w:r>
      <w:r w:rsidR="0096717F">
        <w:rPr>
          <w:rFonts w:ascii="Barlow" w:hAnsi="Barlow"/>
          <w:sz w:val="24"/>
          <w:szCs w:val="24"/>
        </w:rPr>
        <w:t>.</w:t>
      </w:r>
      <w:r>
        <w:rPr>
          <w:rFonts w:ascii="Barlow" w:hAnsi="Barlow"/>
          <w:sz w:val="24"/>
          <w:szCs w:val="24"/>
        </w:rPr>
        <w:t xml:space="preserve"> </w:t>
      </w:r>
    </w:p>
    <w:p w14:paraId="1CC727E5" w14:textId="485B943E" w:rsidR="007E3C37" w:rsidRDefault="00CF12F9" w:rsidP="00BE70C0">
      <w:pPr>
        <w:ind w:left="426"/>
        <w:rPr>
          <w:rFonts w:ascii="Barlow" w:hAnsi="Barlow"/>
          <w:sz w:val="24"/>
          <w:szCs w:val="24"/>
        </w:rPr>
      </w:pPr>
      <w:r>
        <w:rPr>
          <w:rFonts w:ascii="Barlow" w:hAnsi="Barlow"/>
          <w:sz w:val="24"/>
          <w:szCs w:val="24"/>
        </w:rPr>
        <w:t>**St</w:t>
      </w:r>
      <w:r w:rsidR="00BD5310">
        <w:rPr>
          <w:rFonts w:ascii="Barlow" w:hAnsi="Barlow"/>
          <w:sz w:val="24"/>
          <w:szCs w:val="24"/>
        </w:rPr>
        <w:t>udent Trustees have a particular responsibility to; ensure that the direction of NTSU is in accordance with its’ members wishes, and to</w:t>
      </w:r>
      <w:r w:rsidR="00F326C2">
        <w:rPr>
          <w:rFonts w:ascii="Barlow" w:hAnsi="Barlow"/>
          <w:sz w:val="24"/>
          <w:szCs w:val="24"/>
        </w:rPr>
        <w:t xml:space="preserve"> ensure effective</w:t>
      </w:r>
      <w:r w:rsidR="008E1E0C">
        <w:rPr>
          <w:rFonts w:ascii="Barlow" w:hAnsi="Barlow"/>
          <w:sz w:val="24"/>
          <w:szCs w:val="24"/>
        </w:rPr>
        <w:t xml:space="preserve"> communication between NTSU and it’s members. </w:t>
      </w:r>
    </w:p>
    <w:p w14:paraId="1A525D2B" w14:textId="1237558C" w:rsidR="00133BD1" w:rsidRPr="00133BD1" w:rsidRDefault="00133BD1" w:rsidP="00133BD1">
      <w:pPr>
        <w:ind w:left="426"/>
        <w:rPr>
          <w:rFonts w:ascii="Barlow" w:hAnsi="Barlow"/>
          <w:b/>
          <w:bCs/>
          <w:sz w:val="24"/>
          <w:szCs w:val="24"/>
        </w:rPr>
      </w:pPr>
      <w:r w:rsidRPr="00133BD1">
        <w:rPr>
          <w:rFonts w:ascii="Barlow" w:hAnsi="Barlow"/>
          <w:b/>
          <w:bCs/>
          <w:sz w:val="24"/>
          <w:szCs w:val="24"/>
        </w:rPr>
        <w:t xml:space="preserve">Main </w:t>
      </w:r>
      <w:r>
        <w:rPr>
          <w:rFonts w:ascii="Barlow" w:hAnsi="Barlow"/>
          <w:b/>
          <w:bCs/>
          <w:sz w:val="24"/>
          <w:szCs w:val="24"/>
        </w:rPr>
        <w:t>Duties</w:t>
      </w:r>
    </w:p>
    <w:p w14:paraId="705A1D0C" w14:textId="2B2888B6" w:rsidR="00133BD1" w:rsidRPr="007E3C37" w:rsidRDefault="00133BD1" w:rsidP="00BE70C0">
      <w:pPr>
        <w:ind w:left="426"/>
        <w:rPr>
          <w:rFonts w:ascii="Barlow" w:hAnsi="Barlow"/>
          <w:b/>
          <w:bCs/>
          <w:sz w:val="24"/>
          <w:szCs w:val="24"/>
        </w:rPr>
      </w:pPr>
      <w:r w:rsidRPr="007E3C37">
        <w:rPr>
          <w:rFonts w:ascii="Barlow" w:hAnsi="Barlow"/>
          <w:b/>
          <w:bCs/>
          <w:sz w:val="24"/>
          <w:szCs w:val="24"/>
        </w:rPr>
        <w:t>General</w:t>
      </w:r>
      <w:r w:rsidR="00F061A0" w:rsidRPr="007E3C37">
        <w:rPr>
          <w:rFonts w:ascii="Barlow" w:hAnsi="Barlow"/>
          <w:b/>
          <w:bCs/>
          <w:sz w:val="24"/>
          <w:szCs w:val="24"/>
        </w:rPr>
        <w:t xml:space="preserve"> </w:t>
      </w:r>
    </w:p>
    <w:tbl>
      <w:tblPr>
        <w:tblStyle w:val="TableGrid"/>
        <w:tblW w:w="10107" w:type="dxa"/>
        <w:tblInd w:w="426" w:type="dxa"/>
        <w:tblLook w:val="04A0" w:firstRow="1" w:lastRow="0" w:firstColumn="1" w:lastColumn="0" w:noHBand="0" w:noVBand="1"/>
      </w:tblPr>
      <w:tblGrid>
        <w:gridCol w:w="849"/>
        <w:gridCol w:w="9258"/>
      </w:tblGrid>
      <w:tr w:rsidR="00BE70C0" w14:paraId="6B75B9CC" w14:textId="77777777" w:rsidTr="00133BD1">
        <w:trPr>
          <w:trHeight w:val="228"/>
        </w:trPr>
        <w:tc>
          <w:tcPr>
            <w:tcW w:w="849" w:type="dxa"/>
          </w:tcPr>
          <w:p w14:paraId="6F742A84" w14:textId="3C15881C" w:rsidR="00BE70C0" w:rsidRDefault="00133BD1" w:rsidP="00BE70C0">
            <w:pPr>
              <w:rPr>
                <w:rFonts w:ascii="Barlow" w:hAnsi="Barlow"/>
                <w:sz w:val="24"/>
                <w:szCs w:val="24"/>
              </w:rPr>
            </w:pPr>
            <w:r>
              <w:rPr>
                <w:rFonts w:ascii="Barlow" w:hAnsi="Barlow"/>
                <w:sz w:val="24"/>
                <w:szCs w:val="24"/>
              </w:rPr>
              <w:t>1</w:t>
            </w:r>
          </w:p>
        </w:tc>
        <w:tc>
          <w:tcPr>
            <w:tcW w:w="9258" w:type="dxa"/>
          </w:tcPr>
          <w:p w14:paraId="568FF34D" w14:textId="3E980115" w:rsidR="00BE70C0" w:rsidRDefault="00133BD1" w:rsidP="00BE70C0">
            <w:pPr>
              <w:rPr>
                <w:rFonts w:ascii="Barlow" w:hAnsi="Barlow"/>
                <w:sz w:val="24"/>
                <w:szCs w:val="24"/>
              </w:rPr>
            </w:pPr>
            <w:r w:rsidRPr="00133BD1">
              <w:rPr>
                <w:rFonts w:ascii="Barlow" w:hAnsi="Barlow"/>
                <w:sz w:val="24"/>
                <w:szCs w:val="24"/>
              </w:rPr>
              <w:t>Ensure that the work of the Students’ Union reflects its mission, vision and values and is of the benefit to all students at Nottingham Trent Students Union</w:t>
            </w:r>
          </w:p>
        </w:tc>
      </w:tr>
      <w:tr w:rsidR="00BE70C0" w14:paraId="78A46421" w14:textId="77777777" w:rsidTr="00133BD1">
        <w:trPr>
          <w:trHeight w:val="228"/>
        </w:trPr>
        <w:tc>
          <w:tcPr>
            <w:tcW w:w="849" w:type="dxa"/>
          </w:tcPr>
          <w:p w14:paraId="7F538816" w14:textId="66342400" w:rsidR="00BE70C0" w:rsidRDefault="00A72D13" w:rsidP="00BE70C0">
            <w:pPr>
              <w:rPr>
                <w:rFonts w:ascii="Barlow" w:hAnsi="Barlow"/>
                <w:sz w:val="24"/>
                <w:szCs w:val="24"/>
              </w:rPr>
            </w:pPr>
            <w:r>
              <w:rPr>
                <w:rFonts w:ascii="Barlow" w:hAnsi="Barlow"/>
                <w:sz w:val="24"/>
                <w:szCs w:val="24"/>
              </w:rPr>
              <w:t>2</w:t>
            </w:r>
          </w:p>
        </w:tc>
        <w:tc>
          <w:tcPr>
            <w:tcW w:w="9258" w:type="dxa"/>
          </w:tcPr>
          <w:p w14:paraId="4298BD56" w14:textId="4C2D06AC" w:rsidR="00BE70C0" w:rsidRDefault="00133BD1" w:rsidP="00BE70C0">
            <w:pPr>
              <w:rPr>
                <w:rFonts w:ascii="Barlow" w:hAnsi="Barlow"/>
                <w:sz w:val="24"/>
                <w:szCs w:val="24"/>
              </w:rPr>
            </w:pPr>
            <w:r w:rsidRPr="00133BD1">
              <w:rPr>
                <w:rFonts w:ascii="Barlow" w:hAnsi="Barlow"/>
                <w:sz w:val="24"/>
                <w:szCs w:val="24"/>
              </w:rPr>
              <w:t xml:space="preserve">Assist </w:t>
            </w:r>
            <w:r w:rsidR="00CC3D77">
              <w:rPr>
                <w:rFonts w:ascii="Barlow" w:hAnsi="Barlow"/>
                <w:sz w:val="24"/>
                <w:szCs w:val="24"/>
              </w:rPr>
              <w:t xml:space="preserve">with </w:t>
            </w:r>
            <w:r w:rsidRPr="00133BD1">
              <w:rPr>
                <w:rFonts w:ascii="Barlow" w:hAnsi="Barlow"/>
                <w:sz w:val="24"/>
                <w:szCs w:val="24"/>
              </w:rPr>
              <w:t>the develop</w:t>
            </w:r>
            <w:r w:rsidR="00CC3D77">
              <w:rPr>
                <w:rFonts w:ascii="Barlow" w:hAnsi="Barlow"/>
                <w:sz w:val="24"/>
                <w:szCs w:val="24"/>
              </w:rPr>
              <w:t>ment</w:t>
            </w:r>
            <w:r w:rsidRPr="00133BD1">
              <w:rPr>
                <w:rFonts w:ascii="Barlow" w:hAnsi="Barlow"/>
                <w:sz w:val="24"/>
                <w:szCs w:val="24"/>
              </w:rPr>
              <w:t xml:space="preserve"> of the Students’ Union by overseeing clear strategic planning based on a coherent understanding of the environment in which the organisation operates</w:t>
            </w:r>
          </w:p>
        </w:tc>
      </w:tr>
      <w:tr w:rsidR="00BE70C0" w14:paraId="6AB27CBC" w14:textId="77777777" w:rsidTr="00133BD1">
        <w:trPr>
          <w:trHeight w:val="228"/>
        </w:trPr>
        <w:tc>
          <w:tcPr>
            <w:tcW w:w="849" w:type="dxa"/>
          </w:tcPr>
          <w:p w14:paraId="55A248AA" w14:textId="75F8C492" w:rsidR="00BE70C0" w:rsidRDefault="00A72D13" w:rsidP="00BE70C0">
            <w:pPr>
              <w:rPr>
                <w:rFonts w:ascii="Barlow" w:hAnsi="Barlow"/>
                <w:sz w:val="24"/>
                <w:szCs w:val="24"/>
              </w:rPr>
            </w:pPr>
            <w:r>
              <w:rPr>
                <w:rFonts w:ascii="Barlow" w:hAnsi="Barlow"/>
                <w:sz w:val="24"/>
                <w:szCs w:val="24"/>
              </w:rPr>
              <w:t>3</w:t>
            </w:r>
          </w:p>
        </w:tc>
        <w:tc>
          <w:tcPr>
            <w:tcW w:w="9258" w:type="dxa"/>
          </w:tcPr>
          <w:p w14:paraId="4DCA7334" w14:textId="6BC6F6A2" w:rsidR="00BE70C0" w:rsidRDefault="00133BD1" w:rsidP="00BE70C0">
            <w:pPr>
              <w:rPr>
                <w:rFonts w:ascii="Barlow" w:hAnsi="Barlow"/>
                <w:sz w:val="24"/>
                <w:szCs w:val="24"/>
              </w:rPr>
            </w:pPr>
            <w:r w:rsidRPr="00133BD1">
              <w:rPr>
                <w:rFonts w:ascii="Barlow" w:hAnsi="Barlow"/>
                <w:sz w:val="24"/>
                <w:szCs w:val="24"/>
              </w:rPr>
              <w:t>Ensure that the Students’ Union operates in an effective, responsible, and accountable manner within the legal and financial requirements of a charitable organisation</w:t>
            </w:r>
          </w:p>
        </w:tc>
      </w:tr>
      <w:tr w:rsidR="00BE70C0" w14:paraId="4B9F8C48" w14:textId="77777777" w:rsidTr="00133BD1">
        <w:trPr>
          <w:trHeight w:val="222"/>
        </w:trPr>
        <w:tc>
          <w:tcPr>
            <w:tcW w:w="849" w:type="dxa"/>
          </w:tcPr>
          <w:p w14:paraId="5C68393F" w14:textId="25456A47" w:rsidR="00BE70C0" w:rsidRDefault="00A72D13" w:rsidP="00BE70C0">
            <w:pPr>
              <w:rPr>
                <w:rFonts w:ascii="Barlow" w:hAnsi="Barlow"/>
                <w:sz w:val="24"/>
                <w:szCs w:val="24"/>
              </w:rPr>
            </w:pPr>
            <w:r>
              <w:rPr>
                <w:rFonts w:ascii="Barlow" w:hAnsi="Barlow"/>
                <w:sz w:val="24"/>
                <w:szCs w:val="24"/>
              </w:rPr>
              <w:t>4</w:t>
            </w:r>
          </w:p>
        </w:tc>
        <w:tc>
          <w:tcPr>
            <w:tcW w:w="9258" w:type="dxa"/>
          </w:tcPr>
          <w:p w14:paraId="256916E1" w14:textId="75CCD039" w:rsidR="00BE70C0" w:rsidRDefault="00133BD1" w:rsidP="00BE70C0">
            <w:pPr>
              <w:rPr>
                <w:rFonts w:ascii="Barlow" w:hAnsi="Barlow"/>
                <w:sz w:val="24"/>
                <w:szCs w:val="24"/>
              </w:rPr>
            </w:pPr>
            <w:r w:rsidRPr="00133BD1">
              <w:rPr>
                <w:rFonts w:ascii="Barlow" w:hAnsi="Barlow"/>
                <w:sz w:val="24"/>
                <w:szCs w:val="24"/>
              </w:rPr>
              <w:t>Maintain sound financial oversight and control of funds and resources to ensure the organisation remains viable</w:t>
            </w:r>
          </w:p>
        </w:tc>
      </w:tr>
      <w:tr w:rsidR="00BE70C0" w14:paraId="2E54E092" w14:textId="77777777" w:rsidTr="00133BD1">
        <w:trPr>
          <w:trHeight w:val="228"/>
        </w:trPr>
        <w:tc>
          <w:tcPr>
            <w:tcW w:w="849" w:type="dxa"/>
          </w:tcPr>
          <w:p w14:paraId="42D57821" w14:textId="056B7925" w:rsidR="00BE70C0" w:rsidRDefault="00A72D13" w:rsidP="00BE70C0">
            <w:pPr>
              <w:rPr>
                <w:rFonts w:ascii="Barlow" w:hAnsi="Barlow"/>
                <w:sz w:val="24"/>
                <w:szCs w:val="24"/>
              </w:rPr>
            </w:pPr>
            <w:r>
              <w:rPr>
                <w:rFonts w:ascii="Barlow" w:hAnsi="Barlow"/>
                <w:sz w:val="24"/>
                <w:szCs w:val="24"/>
              </w:rPr>
              <w:t>5</w:t>
            </w:r>
          </w:p>
        </w:tc>
        <w:tc>
          <w:tcPr>
            <w:tcW w:w="9258" w:type="dxa"/>
          </w:tcPr>
          <w:p w14:paraId="126E58E4" w14:textId="3F57FEC3" w:rsidR="00BE70C0" w:rsidRDefault="00133BD1" w:rsidP="00BE70C0">
            <w:pPr>
              <w:rPr>
                <w:rFonts w:ascii="Barlow" w:hAnsi="Barlow"/>
                <w:sz w:val="24"/>
                <w:szCs w:val="24"/>
              </w:rPr>
            </w:pPr>
            <w:r w:rsidRPr="00133BD1">
              <w:rPr>
                <w:rFonts w:ascii="Barlow" w:hAnsi="Barlow"/>
                <w:sz w:val="24"/>
                <w:szCs w:val="24"/>
              </w:rPr>
              <w:t>Identify and oversee the management of significant financial, legal, and other risk</w:t>
            </w:r>
            <w:r w:rsidR="001C7192">
              <w:rPr>
                <w:rFonts w:ascii="Barlow" w:hAnsi="Barlow"/>
                <w:sz w:val="24"/>
                <w:szCs w:val="24"/>
              </w:rPr>
              <w:t>s</w:t>
            </w:r>
            <w:r w:rsidRPr="00133BD1">
              <w:rPr>
                <w:rFonts w:ascii="Barlow" w:hAnsi="Barlow"/>
                <w:sz w:val="24"/>
                <w:szCs w:val="24"/>
              </w:rPr>
              <w:t xml:space="preserve"> to the Students’ Union</w:t>
            </w:r>
          </w:p>
        </w:tc>
      </w:tr>
    </w:tbl>
    <w:p w14:paraId="24248FA2" w14:textId="77777777" w:rsidR="00BE70C0" w:rsidRDefault="00BE70C0" w:rsidP="00BE70C0">
      <w:pPr>
        <w:ind w:left="426"/>
        <w:rPr>
          <w:rFonts w:ascii="Barlow" w:hAnsi="Barlow"/>
          <w:sz w:val="24"/>
          <w:szCs w:val="24"/>
        </w:rPr>
      </w:pPr>
    </w:p>
    <w:p w14:paraId="3451B6E9" w14:textId="14373793" w:rsidR="00F061A0" w:rsidRPr="007E3C37" w:rsidRDefault="00F061A0" w:rsidP="00BE70C0">
      <w:pPr>
        <w:ind w:left="426"/>
        <w:rPr>
          <w:rFonts w:ascii="Barlow" w:hAnsi="Barlow"/>
          <w:b/>
          <w:bCs/>
          <w:sz w:val="24"/>
          <w:szCs w:val="24"/>
        </w:rPr>
      </w:pPr>
      <w:r w:rsidRPr="007E3C37">
        <w:rPr>
          <w:rFonts w:ascii="Barlow" w:hAnsi="Barlow"/>
          <w:b/>
          <w:bCs/>
          <w:sz w:val="24"/>
          <w:szCs w:val="24"/>
        </w:rPr>
        <w:lastRenderedPageBreak/>
        <w:t>Strategy</w:t>
      </w:r>
    </w:p>
    <w:tbl>
      <w:tblPr>
        <w:tblStyle w:val="TableGrid"/>
        <w:tblW w:w="10107" w:type="dxa"/>
        <w:tblInd w:w="426" w:type="dxa"/>
        <w:tblLook w:val="04A0" w:firstRow="1" w:lastRow="0" w:firstColumn="1" w:lastColumn="0" w:noHBand="0" w:noVBand="1"/>
      </w:tblPr>
      <w:tblGrid>
        <w:gridCol w:w="849"/>
        <w:gridCol w:w="9258"/>
      </w:tblGrid>
      <w:tr w:rsidR="00F061A0" w14:paraId="066A2AF6" w14:textId="77777777" w:rsidTr="00261E5F">
        <w:trPr>
          <w:trHeight w:val="228"/>
        </w:trPr>
        <w:tc>
          <w:tcPr>
            <w:tcW w:w="849" w:type="dxa"/>
          </w:tcPr>
          <w:p w14:paraId="48BE8F35" w14:textId="77777777" w:rsidR="00F061A0" w:rsidRDefault="00F061A0" w:rsidP="00261E5F">
            <w:pPr>
              <w:rPr>
                <w:rFonts w:ascii="Barlow" w:hAnsi="Barlow"/>
                <w:sz w:val="24"/>
                <w:szCs w:val="24"/>
              </w:rPr>
            </w:pPr>
            <w:r>
              <w:rPr>
                <w:rFonts w:ascii="Barlow" w:hAnsi="Barlow"/>
                <w:sz w:val="24"/>
                <w:szCs w:val="24"/>
              </w:rPr>
              <w:t>1</w:t>
            </w:r>
          </w:p>
        </w:tc>
        <w:tc>
          <w:tcPr>
            <w:tcW w:w="9258" w:type="dxa"/>
          </w:tcPr>
          <w:p w14:paraId="5188C13D" w14:textId="30C589E6" w:rsidR="00F061A0" w:rsidRDefault="00031DE7" w:rsidP="00261E5F">
            <w:pPr>
              <w:rPr>
                <w:rFonts w:ascii="Barlow" w:hAnsi="Barlow"/>
                <w:sz w:val="24"/>
                <w:szCs w:val="24"/>
              </w:rPr>
            </w:pPr>
            <w:r w:rsidRPr="00031DE7">
              <w:rPr>
                <w:rFonts w:ascii="Barlow" w:hAnsi="Barlow"/>
                <w:sz w:val="24"/>
                <w:szCs w:val="24"/>
              </w:rPr>
              <w:t>Analyse and positively contribute to the strategic development of long- term plans for NTSU and its beneficiaries.</w:t>
            </w:r>
          </w:p>
        </w:tc>
      </w:tr>
      <w:tr w:rsidR="00F061A0" w14:paraId="5AD67DCA" w14:textId="77777777" w:rsidTr="00261E5F">
        <w:trPr>
          <w:trHeight w:val="222"/>
        </w:trPr>
        <w:tc>
          <w:tcPr>
            <w:tcW w:w="849" w:type="dxa"/>
          </w:tcPr>
          <w:p w14:paraId="31FEE520" w14:textId="77777777" w:rsidR="00F061A0" w:rsidRDefault="00F061A0" w:rsidP="00261E5F">
            <w:pPr>
              <w:rPr>
                <w:rFonts w:ascii="Barlow" w:hAnsi="Barlow"/>
                <w:sz w:val="24"/>
                <w:szCs w:val="24"/>
              </w:rPr>
            </w:pPr>
            <w:r>
              <w:rPr>
                <w:rFonts w:ascii="Barlow" w:hAnsi="Barlow"/>
                <w:sz w:val="24"/>
                <w:szCs w:val="24"/>
              </w:rPr>
              <w:t>2</w:t>
            </w:r>
          </w:p>
        </w:tc>
        <w:tc>
          <w:tcPr>
            <w:tcW w:w="9258" w:type="dxa"/>
          </w:tcPr>
          <w:p w14:paraId="1AA8DA96" w14:textId="0899E9FC" w:rsidR="00F061A0" w:rsidRDefault="008918D1" w:rsidP="00261E5F">
            <w:pPr>
              <w:rPr>
                <w:rFonts w:ascii="Barlow" w:hAnsi="Barlow"/>
                <w:sz w:val="24"/>
                <w:szCs w:val="24"/>
              </w:rPr>
            </w:pPr>
            <w:r w:rsidRPr="008918D1">
              <w:rPr>
                <w:rFonts w:ascii="Barlow" w:hAnsi="Barlow"/>
                <w:sz w:val="24"/>
                <w:szCs w:val="24"/>
              </w:rPr>
              <w:t>Contribute to constructive debate regarding the strategic development of NTSU and any other material and significant issues facing the organisation.</w:t>
            </w:r>
          </w:p>
        </w:tc>
      </w:tr>
      <w:tr w:rsidR="00F061A0" w14:paraId="71638C38" w14:textId="77777777" w:rsidTr="00261E5F">
        <w:trPr>
          <w:trHeight w:val="228"/>
        </w:trPr>
        <w:tc>
          <w:tcPr>
            <w:tcW w:w="849" w:type="dxa"/>
          </w:tcPr>
          <w:p w14:paraId="71A48B4B" w14:textId="77777777" w:rsidR="00F061A0" w:rsidRDefault="00F061A0" w:rsidP="00261E5F">
            <w:pPr>
              <w:rPr>
                <w:rFonts w:ascii="Barlow" w:hAnsi="Barlow"/>
                <w:sz w:val="24"/>
                <w:szCs w:val="24"/>
              </w:rPr>
            </w:pPr>
            <w:r>
              <w:rPr>
                <w:rFonts w:ascii="Barlow" w:hAnsi="Barlow"/>
                <w:sz w:val="24"/>
                <w:szCs w:val="24"/>
              </w:rPr>
              <w:t>3</w:t>
            </w:r>
          </w:p>
        </w:tc>
        <w:tc>
          <w:tcPr>
            <w:tcW w:w="9258" w:type="dxa"/>
          </w:tcPr>
          <w:p w14:paraId="50809F13" w14:textId="55A3E342" w:rsidR="00F061A0" w:rsidRDefault="004223A0" w:rsidP="00261E5F">
            <w:pPr>
              <w:rPr>
                <w:rFonts w:ascii="Barlow" w:hAnsi="Barlow"/>
                <w:sz w:val="24"/>
                <w:szCs w:val="24"/>
              </w:rPr>
            </w:pPr>
            <w:r w:rsidRPr="004223A0">
              <w:rPr>
                <w:rFonts w:ascii="Barlow" w:hAnsi="Barlow"/>
                <w:sz w:val="24"/>
                <w:szCs w:val="24"/>
              </w:rPr>
              <w:t>Agree NTSU’s values and ensure that they are reflected in the conduct and activities of the organisation and those who work for it.</w:t>
            </w:r>
          </w:p>
        </w:tc>
      </w:tr>
      <w:tr w:rsidR="00F061A0" w14:paraId="1228B4E3" w14:textId="77777777" w:rsidTr="00261E5F">
        <w:trPr>
          <w:trHeight w:val="228"/>
        </w:trPr>
        <w:tc>
          <w:tcPr>
            <w:tcW w:w="849" w:type="dxa"/>
          </w:tcPr>
          <w:p w14:paraId="130724E7" w14:textId="77777777" w:rsidR="00F061A0" w:rsidRDefault="00F061A0" w:rsidP="00261E5F">
            <w:pPr>
              <w:rPr>
                <w:rFonts w:ascii="Barlow" w:hAnsi="Barlow"/>
                <w:sz w:val="24"/>
                <w:szCs w:val="24"/>
              </w:rPr>
            </w:pPr>
            <w:r>
              <w:rPr>
                <w:rFonts w:ascii="Barlow" w:hAnsi="Barlow"/>
                <w:sz w:val="24"/>
                <w:szCs w:val="24"/>
              </w:rPr>
              <w:t>4</w:t>
            </w:r>
          </w:p>
        </w:tc>
        <w:tc>
          <w:tcPr>
            <w:tcW w:w="9258" w:type="dxa"/>
          </w:tcPr>
          <w:p w14:paraId="141F5C68" w14:textId="0AFB7F67" w:rsidR="00F061A0" w:rsidRDefault="00E70988" w:rsidP="00261E5F">
            <w:pPr>
              <w:rPr>
                <w:rFonts w:ascii="Barlow" w:hAnsi="Barlow"/>
                <w:sz w:val="24"/>
                <w:szCs w:val="24"/>
              </w:rPr>
            </w:pPr>
            <w:r w:rsidRPr="00E70988">
              <w:rPr>
                <w:rFonts w:ascii="Barlow" w:hAnsi="Barlow"/>
                <w:sz w:val="24"/>
                <w:szCs w:val="24"/>
              </w:rPr>
              <w:t>Hold the Chief Executive Officer to account for the effective management and delivery of the organisation’s strategic aims and objectives, where appropriate.</w:t>
            </w:r>
          </w:p>
        </w:tc>
      </w:tr>
      <w:tr w:rsidR="00F061A0" w14:paraId="6B7CC4DF" w14:textId="77777777" w:rsidTr="00261E5F">
        <w:trPr>
          <w:trHeight w:val="222"/>
        </w:trPr>
        <w:tc>
          <w:tcPr>
            <w:tcW w:w="849" w:type="dxa"/>
          </w:tcPr>
          <w:p w14:paraId="3EB0174C" w14:textId="77777777" w:rsidR="00F061A0" w:rsidRDefault="00F061A0" w:rsidP="00261E5F">
            <w:pPr>
              <w:rPr>
                <w:rFonts w:ascii="Barlow" w:hAnsi="Barlow"/>
                <w:sz w:val="24"/>
                <w:szCs w:val="24"/>
              </w:rPr>
            </w:pPr>
            <w:r>
              <w:rPr>
                <w:rFonts w:ascii="Barlow" w:hAnsi="Barlow"/>
                <w:sz w:val="24"/>
                <w:szCs w:val="24"/>
              </w:rPr>
              <w:t>5</w:t>
            </w:r>
          </w:p>
        </w:tc>
        <w:tc>
          <w:tcPr>
            <w:tcW w:w="9258" w:type="dxa"/>
          </w:tcPr>
          <w:p w14:paraId="047A863F" w14:textId="01AA1036" w:rsidR="00F061A0" w:rsidRDefault="007E3C37" w:rsidP="00261E5F">
            <w:pPr>
              <w:rPr>
                <w:rFonts w:ascii="Barlow" w:hAnsi="Barlow"/>
                <w:sz w:val="24"/>
                <w:szCs w:val="24"/>
              </w:rPr>
            </w:pPr>
            <w:r w:rsidRPr="007E3C37">
              <w:rPr>
                <w:rFonts w:ascii="Barlow" w:hAnsi="Barlow"/>
                <w:sz w:val="24"/>
                <w:szCs w:val="24"/>
              </w:rPr>
              <w:t>Establish clear objectives to deliver the agreed plans and strategy and meet the charity’s objects and regularly review performance against those objectives.</w:t>
            </w:r>
          </w:p>
        </w:tc>
      </w:tr>
    </w:tbl>
    <w:p w14:paraId="43FFD5EC" w14:textId="77777777" w:rsidR="00F061A0" w:rsidRDefault="00F061A0" w:rsidP="00BE70C0">
      <w:pPr>
        <w:ind w:left="426"/>
        <w:rPr>
          <w:rFonts w:ascii="Barlow" w:hAnsi="Barlow"/>
          <w:sz w:val="24"/>
          <w:szCs w:val="24"/>
        </w:rPr>
      </w:pPr>
    </w:p>
    <w:p w14:paraId="2E8B69D7" w14:textId="4935CF08" w:rsidR="007E3C37" w:rsidRDefault="00B05BF8" w:rsidP="004B689C">
      <w:pPr>
        <w:ind w:left="426"/>
        <w:rPr>
          <w:rFonts w:ascii="Barlow" w:hAnsi="Barlow"/>
          <w:b/>
          <w:bCs/>
          <w:sz w:val="24"/>
          <w:szCs w:val="24"/>
        </w:rPr>
      </w:pPr>
      <w:r>
        <w:rPr>
          <w:rFonts w:ascii="Barlow" w:hAnsi="Barlow"/>
          <w:b/>
          <w:bCs/>
          <w:sz w:val="24"/>
          <w:szCs w:val="24"/>
        </w:rPr>
        <w:t>Compliance</w:t>
      </w:r>
    </w:p>
    <w:tbl>
      <w:tblPr>
        <w:tblStyle w:val="TableGrid"/>
        <w:tblW w:w="10107" w:type="dxa"/>
        <w:tblInd w:w="426" w:type="dxa"/>
        <w:tblLook w:val="04A0" w:firstRow="1" w:lastRow="0" w:firstColumn="1" w:lastColumn="0" w:noHBand="0" w:noVBand="1"/>
      </w:tblPr>
      <w:tblGrid>
        <w:gridCol w:w="849"/>
        <w:gridCol w:w="9258"/>
      </w:tblGrid>
      <w:tr w:rsidR="00B05BF8" w14:paraId="46162DAA" w14:textId="77777777" w:rsidTr="00261E5F">
        <w:trPr>
          <w:trHeight w:val="228"/>
        </w:trPr>
        <w:tc>
          <w:tcPr>
            <w:tcW w:w="849" w:type="dxa"/>
          </w:tcPr>
          <w:p w14:paraId="446E2B23" w14:textId="77777777" w:rsidR="00B05BF8" w:rsidRDefault="00B05BF8" w:rsidP="00261E5F">
            <w:pPr>
              <w:rPr>
                <w:rFonts w:ascii="Barlow" w:hAnsi="Barlow"/>
                <w:sz w:val="24"/>
                <w:szCs w:val="24"/>
              </w:rPr>
            </w:pPr>
            <w:r>
              <w:rPr>
                <w:rFonts w:ascii="Barlow" w:hAnsi="Barlow"/>
                <w:sz w:val="24"/>
                <w:szCs w:val="24"/>
              </w:rPr>
              <w:t>1</w:t>
            </w:r>
          </w:p>
        </w:tc>
        <w:tc>
          <w:tcPr>
            <w:tcW w:w="9258" w:type="dxa"/>
          </w:tcPr>
          <w:p w14:paraId="5179BB60" w14:textId="59EEA93A" w:rsidR="00B05BF8" w:rsidRDefault="008964B6" w:rsidP="00261E5F">
            <w:pPr>
              <w:rPr>
                <w:rFonts w:ascii="Barlow" w:hAnsi="Barlow"/>
                <w:sz w:val="24"/>
                <w:szCs w:val="24"/>
              </w:rPr>
            </w:pPr>
            <w:r w:rsidRPr="008964B6">
              <w:rPr>
                <w:rFonts w:ascii="Barlow" w:hAnsi="Barlow"/>
                <w:sz w:val="24"/>
                <w:szCs w:val="24"/>
              </w:rPr>
              <w:t>Ensure the effective and efficient administration of NTSU and its resources, striving for good practice in governance.</w:t>
            </w:r>
          </w:p>
        </w:tc>
      </w:tr>
      <w:tr w:rsidR="00B05BF8" w14:paraId="78583371" w14:textId="77777777" w:rsidTr="00261E5F">
        <w:trPr>
          <w:trHeight w:val="222"/>
        </w:trPr>
        <w:tc>
          <w:tcPr>
            <w:tcW w:w="849" w:type="dxa"/>
          </w:tcPr>
          <w:p w14:paraId="5BE299CA" w14:textId="77777777" w:rsidR="00B05BF8" w:rsidRDefault="00B05BF8" w:rsidP="00261E5F">
            <w:pPr>
              <w:rPr>
                <w:rFonts w:ascii="Barlow" w:hAnsi="Barlow"/>
                <w:sz w:val="24"/>
                <w:szCs w:val="24"/>
              </w:rPr>
            </w:pPr>
            <w:r>
              <w:rPr>
                <w:rFonts w:ascii="Barlow" w:hAnsi="Barlow"/>
                <w:sz w:val="24"/>
                <w:szCs w:val="24"/>
              </w:rPr>
              <w:t>2</w:t>
            </w:r>
          </w:p>
        </w:tc>
        <w:tc>
          <w:tcPr>
            <w:tcW w:w="9258" w:type="dxa"/>
          </w:tcPr>
          <w:p w14:paraId="1F32BBB8" w14:textId="1D8D9CDC" w:rsidR="00B05BF8" w:rsidRDefault="00B5514E" w:rsidP="00B5514E">
            <w:pPr>
              <w:rPr>
                <w:rFonts w:ascii="Barlow" w:hAnsi="Barlow"/>
                <w:sz w:val="24"/>
                <w:szCs w:val="24"/>
              </w:rPr>
            </w:pPr>
            <w:r w:rsidRPr="00FB2601">
              <w:rPr>
                <w:rFonts w:ascii="Barlow" w:hAnsi="Barlow"/>
                <w:sz w:val="24"/>
                <w:szCs w:val="24"/>
              </w:rPr>
              <w:t>Ensure that those working on behalf of the NTSU, including third parties abide by the standards which the NTSU sets and also by the relevant requirements of legislation (e.g. the relevant provision of the Charities (Protection and Social Investment) Act 2016).</w:t>
            </w:r>
          </w:p>
        </w:tc>
      </w:tr>
      <w:tr w:rsidR="00B05BF8" w14:paraId="11B36102" w14:textId="77777777" w:rsidTr="00261E5F">
        <w:trPr>
          <w:trHeight w:val="228"/>
        </w:trPr>
        <w:tc>
          <w:tcPr>
            <w:tcW w:w="849" w:type="dxa"/>
          </w:tcPr>
          <w:p w14:paraId="6ABA7FB1" w14:textId="77777777" w:rsidR="00B05BF8" w:rsidRDefault="00B05BF8" w:rsidP="00261E5F">
            <w:pPr>
              <w:rPr>
                <w:rFonts w:ascii="Barlow" w:hAnsi="Barlow"/>
                <w:sz w:val="24"/>
                <w:szCs w:val="24"/>
              </w:rPr>
            </w:pPr>
            <w:r>
              <w:rPr>
                <w:rFonts w:ascii="Barlow" w:hAnsi="Barlow"/>
                <w:sz w:val="24"/>
                <w:szCs w:val="24"/>
              </w:rPr>
              <w:t>3</w:t>
            </w:r>
          </w:p>
        </w:tc>
        <w:tc>
          <w:tcPr>
            <w:tcW w:w="9258" w:type="dxa"/>
          </w:tcPr>
          <w:p w14:paraId="0FC19D11" w14:textId="0067E670" w:rsidR="00B05BF8" w:rsidRDefault="00195FC8" w:rsidP="00195FC8">
            <w:pPr>
              <w:rPr>
                <w:rFonts w:ascii="Barlow" w:hAnsi="Barlow"/>
                <w:sz w:val="24"/>
                <w:szCs w:val="24"/>
              </w:rPr>
            </w:pPr>
            <w:r w:rsidRPr="00FB2601">
              <w:rPr>
                <w:rFonts w:ascii="Barlow" w:hAnsi="Barlow"/>
                <w:sz w:val="24"/>
                <w:szCs w:val="24"/>
              </w:rPr>
              <w:t>With the assistance of the Chief Executive Officer, promote the highest standards of corporate governance in compliance with the Charity Governance Code and other regulatory requirements and good practice.</w:t>
            </w:r>
          </w:p>
        </w:tc>
      </w:tr>
      <w:tr w:rsidR="00B05BF8" w14:paraId="24F6F0C3" w14:textId="77777777" w:rsidTr="00261E5F">
        <w:trPr>
          <w:trHeight w:val="228"/>
        </w:trPr>
        <w:tc>
          <w:tcPr>
            <w:tcW w:w="849" w:type="dxa"/>
          </w:tcPr>
          <w:p w14:paraId="299D3650" w14:textId="77777777" w:rsidR="00B05BF8" w:rsidRDefault="00B05BF8" w:rsidP="00261E5F">
            <w:pPr>
              <w:rPr>
                <w:rFonts w:ascii="Barlow" w:hAnsi="Barlow"/>
                <w:sz w:val="24"/>
                <w:szCs w:val="24"/>
              </w:rPr>
            </w:pPr>
            <w:r>
              <w:rPr>
                <w:rFonts w:ascii="Barlow" w:hAnsi="Barlow"/>
                <w:sz w:val="24"/>
                <w:szCs w:val="24"/>
              </w:rPr>
              <w:t>4</w:t>
            </w:r>
          </w:p>
        </w:tc>
        <w:tc>
          <w:tcPr>
            <w:tcW w:w="9258" w:type="dxa"/>
          </w:tcPr>
          <w:p w14:paraId="0F395177" w14:textId="0F99262B" w:rsidR="00B05BF8" w:rsidRDefault="0083666D" w:rsidP="0083666D">
            <w:pPr>
              <w:rPr>
                <w:rFonts w:ascii="Barlow" w:hAnsi="Barlow"/>
                <w:sz w:val="24"/>
                <w:szCs w:val="24"/>
              </w:rPr>
            </w:pPr>
            <w:r w:rsidRPr="00FB2601">
              <w:rPr>
                <w:rFonts w:ascii="Barlow" w:hAnsi="Barlow"/>
                <w:sz w:val="24"/>
                <w:szCs w:val="24"/>
              </w:rPr>
              <w:t>Take appropriate professional advice in all matters where there may be a material risk to NTSU, or where the trustees may be in breach of their duties. Uphold the values of NTSU by and ensure that the organisation promotes equality and diversity for all its stakeholders.</w:t>
            </w:r>
          </w:p>
        </w:tc>
      </w:tr>
      <w:tr w:rsidR="00B05BF8" w14:paraId="2577C2C1" w14:textId="77777777" w:rsidTr="00261E5F">
        <w:trPr>
          <w:trHeight w:val="222"/>
        </w:trPr>
        <w:tc>
          <w:tcPr>
            <w:tcW w:w="849" w:type="dxa"/>
          </w:tcPr>
          <w:p w14:paraId="307F3AF6" w14:textId="77777777" w:rsidR="00B05BF8" w:rsidRDefault="00B05BF8" w:rsidP="00261E5F">
            <w:pPr>
              <w:rPr>
                <w:rFonts w:ascii="Barlow" w:hAnsi="Barlow"/>
                <w:sz w:val="24"/>
                <w:szCs w:val="24"/>
              </w:rPr>
            </w:pPr>
            <w:r>
              <w:rPr>
                <w:rFonts w:ascii="Barlow" w:hAnsi="Barlow"/>
                <w:sz w:val="24"/>
                <w:szCs w:val="24"/>
              </w:rPr>
              <w:t>5</w:t>
            </w:r>
          </w:p>
        </w:tc>
        <w:tc>
          <w:tcPr>
            <w:tcW w:w="9258" w:type="dxa"/>
          </w:tcPr>
          <w:p w14:paraId="1C05CC35" w14:textId="3EDD5D98" w:rsidR="00B05BF8" w:rsidRDefault="002155C0" w:rsidP="002155C0">
            <w:pPr>
              <w:rPr>
                <w:rFonts w:ascii="Barlow" w:hAnsi="Barlow"/>
                <w:sz w:val="24"/>
                <w:szCs w:val="24"/>
              </w:rPr>
            </w:pPr>
            <w:r w:rsidRPr="00FB2601">
              <w:rPr>
                <w:rFonts w:ascii="Barlow" w:hAnsi="Barlow"/>
                <w:sz w:val="24"/>
                <w:szCs w:val="24"/>
              </w:rPr>
              <w:t>Identify and assess risks and opportunities for the charity, determining which are appropriate or desirable, and establishing effective risk management mechanisms in order to monitor these.</w:t>
            </w:r>
          </w:p>
        </w:tc>
      </w:tr>
    </w:tbl>
    <w:p w14:paraId="2991E352" w14:textId="77777777" w:rsidR="001B3FC9" w:rsidRDefault="001B3FC9" w:rsidP="001B3FC9">
      <w:pPr>
        <w:rPr>
          <w:rFonts w:ascii="Barlow" w:hAnsi="Barlow"/>
          <w:sz w:val="24"/>
          <w:szCs w:val="24"/>
        </w:rPr>
      </w:pPr>
    </w:p>
    <w:p w14:paraId="5DADFF58" w14:textId="1D785C47" w:rsidR="001B3FC9" w:rsidRDefault="004B689C" w:rsidP="004B689C">
      <w:pPr>
        <w:ind w:left="567"/>
        <w:rPr>
          <w:rFonts w:ascii="Barlow" w:hAnsi="Barlow"/>
          <w:b/>
          <w:bCs/>
          <w:sz w:val="24"/>
          <w:szCs w:val="24"/>
        </w:rPr>
      </w:pPr>
      <w:r>
        <w:rPr>
          <w:rFonts w:ascii="Barlow" w:hAnsi="Barlow"/>
          <w:b/>
          <w:bCs/>
          <w:sz w:val="24"/>
          <w:szCs w:val="24"/>
        </w:rPr>
        <w:t>Board Activities</w:t>
      </w:r>
    </w:p>
    <w:tbl>
      <w:tblPr>
        <w:tblStyle w:val="TableGrid"/>
        <w:tblW w:w="10107" w:type="dxa"/>
        <w:tblInd w:w="426" w:type="dxa"/>
        <w:tblLook w:val="04A0" w:firstRow="1" w:lastRow="0" w:firstColumn="1" w:lastColumn="0" w:noHBand="0" w:noVBand="1"/>
      </w:tblPr>
      <w:tblGrid>
        <w:gridCol w:w="849"/>
        <w:gridCol w:w="9258"/>
      </w:tblGrid>
      <w:tr w:rsidR="004B689C" w14:paraId="61E5A72B" w14:textId="77777777" w:rsidTr="00261E5F">
        <w:trPr>
          <w:trHeight w:val="228"/>
        </w:trPr>
        <w:tc>
          <w:tcPr>
            <w:tcW w:w="849" w:type="dxa"/>
          </w:tcPr>
          <w:p w14:paraId="4153B16B" w14:textId="77777777" w:rsidR="004B689C" w:rsidRDefault="004B689C" w:rsidP="00261E5F">
            <w:pPr>
              <w:rPr>
                <w:rFonts w:ascii="Barlow" w:hAnsi="Barlow"/>
                <w:sz w:val="24"/>
                <w:szCs w:val="24"/>
              </w:rPr>
            </w:pPr>
            <w:r>
              <w:rPr>
                <w:rFonts w:ascii="Barlow" w:hAnsi="Barlow"/>
                <w:sz w:val="24"/>
                <w:szCs w:val="24"/>
              </w:rPr>
              <w:t>1</w:t>
            </w:r>
          </w:p>
        </w:tc>
        <w:tc>
          <w:tcPr>
            <w:tcW w:w="9258" w:type="dxa"/>
          </w:tcPr>
          <w:p w14:paraId="42CA31CF" w14:textId="7527EB15" w:rsidR="004B689C" w:rsidRDefault="004A64C2" w:rsidP="004A64C2">
            <w:pPr>
              <w:rPr>
                <w:rFonts w:ascii="Barlow" w:hAnsi="Barlow"/>
                <w:sz w:val="24"/>
                <w:szCs w:val="24"/>
              </w:rPr>
            </w:pPr>
            <w:r w:rsidRPr="00FB2601">
              <w:rPr>
                <w:rFonts w:ascii="Barlow" w:hAnsi="Barlow"/>
                <w:sz w:val="24"/>
                <w:szCs w:val="24"/>
              </w:rPr>
              <w:t>Uphold the highest standards of integrity and probity, adhering to the Nolan Principles and observing the recommended practice of Principle 3 of the Charity Governance Code relating to Integrity</w:t>
            </w:r>
          </w:p>
        </w:tc>
      </w:tr>
      <w:tr w:rsidR="004B689C" w14:paraId="1BEF0A9E" w14:textId="77777777" w:rsidTr="00261E5F">
        <w:trPr>
          <w:trHeight w:val="222"/>
        </w:trPr>
        <w:tc>
          <w:tcPr>
            <w:tcW w:w="849" w:type="dxa"/>
          </w:tcPr>
          <w:p w14:paraId="424AF5B6" w14:textId="77777777" w:rsidR="004B689C" w:rsidRDefault="004B689C" w:rsidP="00261E5F">
            <w:pPr>
              <w:rPr>
                <w:rFonts w:ascii="Barlow" w:hAnsi="Barlow"/>
                <w:sz w:val="24"/>
                <w:szCs w:val="24"/>
              </w:rPr>
            </w:pPr>
            <w:r>
              <w:rPr>
                <w:rFonts w:ascii="Barlow" w:hAnsi="Barlow"/>
                <w:sz w:val="24"/>
                <w:szCs w:val="24"/>
              </w:rPr>
              <w:t>2</w:t>
            </w:r>
          </w:p>
        </w:tc>
        <w:tc>
          <w:tcPr>
            <w:tcW w:w="9258" w:type="dxa"/>
          </w:tcPr>
          <w:p w14:paraId="50C11FD5" w14:textId="4F02FEC5" w:rsidR="004B689C" w:rsidRDefault="001830BB" w:rsidP="001830BB">
            <w:pPr>
              <w:rPr>
                <w:rFonts w:ascii="Barlow" w:hAnsi="Barlow"/>
                <w:sz w:val="24"/>
                <w:szCs w:val="24"/>
              </w:rPr>
            </w:pPr>
            <w:r w:rsidRPr="00FB2601">
              <w:rPr>
                <w:rFonts w:ascii="Barlow" w:hAnsi="Barlow"/>
                <w:sz w:val="24"/>
                <w:szCs w:val="24"/>
              </w:rPr>
              <w:t>Participate fully in the work of the board, ensuring the collective responsibility of the board of trustees.</w:t>
            </w:r>
          </w:p>
        </w:tc>
      </w:tr>
      <w:tr w:rsidR="004B689C" w14:paraId="6FF62B2E" w14:textId="77777777" w:rsidTr="00261E5F">
        <w:trPr>
          <w:trHeight w:val="228"/>
        </w:trPr>
        <w:tc>
          <w:tcPr>
            <w:tcW w:w="849" w:type="dxa"/>
          </w:tcPr>
          <w:p w14:paraId="3C7719E1" w14:textId="77777777" w:rsidR="004B689C" w:rsidRDefault="004B689C" w:rsidP="00261E5F">
            <w:pPr>
              <w:rPr>
                <w:rFonts w:ascii="Barlow" w:hAnsi="Barlow"/>
                <w:sz w:val="24"/>
                <w:szCs w:val="24"/>
              </w:rPr>
            </w:pPr>
            <w:r>
              <w:rPr>
                <w:rFonts w:ascii="Barlow" w:hAnsi="Barlow"/>
                <w:sz w:val="24"/>
                <w:szCs w:val="24"/>
              </w:rPr>
              <w:t>3</w:t>
            </w:r>
          </w:p>
        </w:tc>
        <w:tc>
          <w:tcPr>
            <w:tcW w:w="9258" w:type="dxa"/>
          </w:tcPr>
          <w:p w14:paraId="40289558" w14:textId="3BCE5EEB" w:rsidR="004B689C" w:rsidRDefault="00DD6897" w:rsidP="00DD6897">
            <w:pPr>
              <w:rPr>
                <w:rFonts w:ascii="Barlow" w:hAnsi="Barlow"/>
                <w:sz w:val="24"/>
                <w:szCs w:val="24"/>
              </w:rPr>
            </w:pPr>
            <w:r w:rsidRPr="00FB2601">
              <w:rPr>
                <w:rFonts w:ascii="Barlow" w:hAnsi="Barlow"/>
                <w:sz w:val="24"/>
                <w:szCs w:val="24"/>
              </w:rPr>
              <w:t>Attend all board meetings and relevant sub-committees, including project groups relevant to your expertise, reading thoroughly in advance of all meetings all papers sent out for discussion and prepare ideas and contributions.</w:t>
            </w:r>
          </w:p>
        </w:tc>
      </w:tr>
      <w:tr w:rsidR="004B689C" w14:paraId="648B3A87" w14:textId="77777777" w:rsidTr="00261E5F">
        <w:trPr>
          <w:trHeight w:val="228"/>
        </w:trPr>
        <w:tc>
          <w:tcPr>
            <w:tcW w:w="849" w:type="dxa"/>
          </w:tcPr>
          <w:p w14:paraId="51E37839" w14:textId="77777777" w:rsidR="004B689C" w:rsidRDefault="004B689C" w:rsidP="00261E5F">
            <w:pPr>
              <w:rPr>
                <w:rFonts w:ascii="Barlow" w:hAnsi="Barlow"/>
                <w:sz w:val="24"/>
                <w:szCs w:val="24"/>
              </w:rPr>
            </w:pPr>
            <w:r>
              <w:rPr>
                <w:rFonts w:ascii="Barlow" w:hAnsi="Barlow"/>
                <w:sz w:val="24"/>
                <w:szCs w:val="24"/>
              </w:rPr>
              <w:t>4</w:t>
            </w:r>
          </w:p>
        </w:tc>
        <w:tc>
          <w:tcPr>
            <w:tcW w:w="9258" w:type="dxa"/>
          </w:tcPr>
          <w:p w14:paraId="1E880DEF" w14:textId="42657ED1" w:rsidR="004B689C" w:rsidRDefault="00855DE2" w:rsidP="00855DE2">
            <w:pPr>
              <w:rPr>
                <w:rFonts w:ascii="Barlow" w:hAnsi="Barlow"/>
                <w:sz w:val="24"/>
                <w:szCs w:val="24"/>
              </w:rPr>
            </w:pPr>
            <w:r w:rsidRPr="00FB2601">
              <w:rPr>
                <w:rFonts w:ascii="Barlow" w:hAnsi="Barlow"/>
                <w:sz w:val="24"/>
                <w:szCs w:val="24"/>
              </w:rPr>
              <w:t>Participate in a board induction, any training and other evaluation identified as an individual and as part of the board or committee.</w:t>
            </w:r>
          </w:p>
        </w:tc>
      </w:tr>
      <w:tr w:rsidR="004B689C" w14:paraId="3D38FE9A" w14:textId="77777777" w:rsidTr="00261E5F">
        <w:trPr>
          <w:trHeight w:val="222"/>
        </w:trPr>
        <w:tc>
          <w:tcPr>
            <w:tcW w:w="849" w:type="dxa"/>
          </w:tcPr>
          <w:p w14:paraId="4C51296E" w14:textId="77777777" w:rsidR="004B689C" w:rsidRDefault="004B689C" w:rsidP="00261E5F">
            <w:pPr>
              <w:rPr>
                <w:rFonts w:ascii="Barlow" w:hAnsi="Barlow"/>
                <w:sz w:val="24"/>
                <w:szCs w:val="24"/>
              </w:rPr>
            </w:pPr>
            <w:r>
              <w:rPr>
                <w:rFonts w:ascii="Barlow" w:hAnsi="Barlow"/>
                <w:sz w:val="24"/>
                <w:szCs w:val="24"/>
              </w:rPr>
              <w:t>5</w:t>
            </w:r>
          </w:p>
        </w:tc>
        <w:tc>
          <w:tcPr>
            <w:tcW w:w="9258" w:type="dxa"/>
          </w:tcPr>
          <w:p w14:paraId="60AF3960" w14:textId="1CA11B8C" w:rsidR="004B689C" w:rsidRDefault="008F4F6F" w:rsidP="008F4F6F">
            <w:pPr>
              <w:rPr>
                <w:rFonts w:ascii="Barlow" w:hAnsi="Barlow"/>
                <w:sz w:val="24"/>
                <w:szCs w:val="24"/>
              </w:rPr>
            </w:pPr>
            <w:r w:rsidRPr="00FB2601">
              <w:rPr>
                <w:rFonts w:ascii="Barlow" w:hAnsi="Barlow"/>
                <w:sz w:val="24"/>
                <w:szCs w:val="24"/>
              </w:rPr>
              <w:t>Pay due regard to ensure that any key performance indicators are in alignment with the ethos of the charity and culture it promotes</w:t>
            </w:r>
          </w:p>
        </w:tc>
      </w:tr>
    </w:tbl>
    <w:p w14:paraId="069207ED" w14:textId="77777777" w:rsidR="00793229" w:rsidRDefault="00793229" w:rsidP="00793229">
      <w:pPr>
        <w:ind w:left="426"/>
      </w:pPr>
    </w:p>
    <w:p w14:paraId="1B95648D" w14:textId="67E16537" w:rsidR="00793229" w:rsidRPr="00C0445A" w:rsidRDefault="00793229" w:rsidP="00C0445A">
      <w:pPr>
        <w:ind w:left="567"/>
        <w:jc w:val="center"/>
        <w:rPr>
          <w:rFonts w:ascii="Barlow" w:hAnsi="Barlow"/>
          <w:b/>
          <w:bCs/>
          <w:sz w:val="24"/>
          <w:szCs w:val="24"/>
        </w:rPr>
      </w:pPr>
      <w:r w:rsidRPr="00C0445A">
        <w:rPr>
          <w:rFonts w:ascii="Barlow" w:hAnsi="Barlow"/>
          <w:b/>
          <w:bCs/>
          <w:sz w:val="24"/>
          <w:szCs w:val="24"/>
        </w:rPr>
        <w:t>Personal Specification</w:t>
      </w:r>
    </w:p>
    <w:tbl>
      <w:tblPr>
        <w:tblStyle w:val="TableGrid"/>
        <w:tblW w:w="0" w:type="auto"/>
        <w:tblLook w:val="04A0" w:firstRow="1" w:lastRow="0" w:firstColumn="1" w:lastColumn="0" w:noHBand="0" w:noVBand="1"/>
      </w:tblPr>
      <w:tblGrid>
        <w:gridCol w:w="6926"/>
        <w:gridCol w:w="1766"/>
        <w:gridCol w:w="1788"/>
      </w:tblGrid>
      <w:tr w:rsidR="00D128C0" w:rsidRPr="00D128C0" w14:paraId="45C0090E" w14:textId="77777777" w:rsidTr="00CA11E8">
        <w:tc>
          <w:tcPr>
            <w:tcW w:w="6926" w:type="dxa"/>
          </w:tcPr>
          <w:p w14:paraId="12FF8866" w14:textId="77777777" w:rsidR="00D128C0" w:rsidRPr="00D128C0" w:rsidRDefault="00D128C0" w:rsidP="00D128C0">
            <w:pPr>
              <w:ind w:left="567"/>
              <w:rPr>
                <w:rFonts w:ascii="Barlow" w:hAnsi="Barlow"/>
                <w:b/>
                <w:bCs/>
                <w:sz w:val="24"/>
                <w:szCs w:val="24"/>
              </w:rPr>
            </w:pPr>
            <w:r w:rsidRPr="00D128C0">
              <w:rPr>
                <w:rFonts w:ascii="Barlow" w:hAnsi="Barlow"/>
                <w:b/>
                <w:bCs/>
                <w:sz w:val="24"/>
                <w:szCs w:val="24"/>
              </w:rPr>
              <w:t>Criteria</w:t>
            </w:r>
          </w:p>
        </w:tc>
        <w:tc>
          <w:tcPr>
            <w:tcW w:w="1766" w:type="dxa"/>
          </w:tcPr>
          <w:p w14:paraId="702060EE" w14:textId="77777777" w:rsidR="00D128C0" w:rsidRPr="00D128C0" w:rsidRDefault="00D128C0" w:rsidP="00D128C0">
            <w:pPr>
              <w:ind w:left="567"/>
              <w:rPr>
                <w:rFonts w:ascii="Barlow" w:hAnsi="Barlow"/>
                <w:b/>
                <w:bCs/>
                <w:sz w:val="24"/>
                <w:szCs w:val="24"/>
              </w:rPr>
            </w:pPr>
            <w:r w:rsidRPr="00D128C0">
              <w:rPr>
                <w:rFonts w:ascii="Barlow" w:hAnsi="Barlow"/>
                <w:b/>
                <w:bCs/>
                <w:sz w:val="24"/>
                <w:szCs w:val="24"/>
              </w:rPr>
              <w:t>Essential</w:t>
            </w:r>
          </w:p>
        </w:tc>
        <w:tc>
          <w:tcPr>
            <w:tcW w:w="1788" w:type="dxa"/>
          </w:tcPr>
          <w:p w14:paraId="25338D4A" w14:textId="77777777" w:rsidR="00D128C0" w:rsidRPr="00D128C0" w:rsidRDefault="00D128C0" w:rsidP="00D128C0">
            <w:pPr>
              <w:ind w:left="567"/>
              <w:rPr>
                <w:rFonts w:ascii="Barlow" w:hAnsi="Barlow"/>
                <w:b/>
                <w:bCs/>
                <w:sz w:val="24"/>
                <w:szCs w:val="24"/>
              </w:rPr>
            </w:pPr>
            <w:r w:rsidRPr="00D128C0">
              <w:rPr>
                <w:rFonts w:ascii="Barlow" w:hAnsi="Barlow"/>
                <w:b/>
                <w:bCs/>
                <w:sz w:val="24"/>
                <w:szCs w:val="24"/>
              </w:rPr>
              <w:t>Desirable</w:t>
            </w:r>
          </w:p>
        </w:tc>
      </w:tr>
      <w:tr w:rsidR="00D128C0" w:rsidRPr="00D128C0" w14:paraId="04B3E0BA" w14:textId="77777777" w:rsidTr="00CA11E8">
        <w:tc>
          <w:tcPr>
            <w:tcW w:w="6926" w:type="dxa"/>
          </w:tcPr>
          <w:p w14:paraId="73282843" w14:textId="77777777" w:rsidR="00D128C0" w:rsidRPr="00D128C0" w:rsidRDefault="00D128C0" w:rsidP="00D128C0">
            <w:pPr>
              <w:ind w:left="567"/>
              <w:rPr>
                <w:rFonts w:ascii="Barlow" w:hAnsi="Barlow"/>
                <w:sz w:val="24"/>
                <w:szCs w:val="24"/>
              </w:rPr>
            </w:pPr>
            <w:r w:rsidRPr="00D128C0">
              <w:rPr>
                <w:rFonts w:ascii="Barlow" w:hAnsi="Barlow"/>
                <w:sz w:val="24"/>
                <w:szCs w:val="24"/>
              </w:rPr>
              <w:t>A commitment to the mission of Nottingham Trent Students’ Union</w:t>
            </w:r>
          </w:p>
        </w:tc>
        <w:tc>
          <w:tcPr>
            <w:tcW w:w="1766" w:type="dxa"/>
          </w:tcPr>
          <w:p w14:paraId="669D8BCC" w14:textId="77777777" w:rsidR="00D128C0" w:rsidRPr="00D128C0" w:rsidRDefault="00D128C0" w:rsidP="00D128C0">
            <w:pPr>
              <w:ind w:left="567"/>
              <w:rPr>
                <w:rFonts w:ascii="Barlow" w:hAnsi="Barlow"/>
                <w:sz w:val="24"/>
                <w:szCs w:val="24"/>
              </w:rPr>
            </w:pPr>
            <w:r w:rsidRPr="00D128C0">
              <w:rPr>
                <w:rFonts w:ascii="Barlow" w:hAnsi="Barlow"/>
                <w:sz w:val="24"/>
                <w:szCs w:val="24"/>
              </w:rPr>
              <w:t>X</w:t>
            </w:r>
          </w:p>
        </w:tc>
        <w:tc>
          <w:tcPr>
            <w:tcW w:w="1788" w:type="dxa"/>
          </w:tcPr>
          <w:p w14:paraId="4508FBE2" w14:textId="77777777" w:rsidR="00D128C0" w:rsidRPr="00D128C0" w:rsidRDefault="00D128C0" w:rsidP="00D128C0">
            <w:pPr>
              <w:ind w:left="567"/>
              <w:rPr>
                <w:rFonts w:ascii="Barlow" w:hAnsi="Barlow"/>
                <w:sz w:val="24"/>
                <w:szCs w:val="24"/>
              </w:rPr>
            </w:pPr>
          </w:p>
        </w:tc>
      </w:tr>
      <w:tr w:rsidR="00D128C0" w:rsidRPr="00D128C0" w14:paraId="2198FCD4" w14:textId="77777777" w:rsidTr="00CA11E8">
        <w:tc>
          <w:tcPr>
            <w:tcW w:w="6926" w:type="dxa"/>
          </w:tcPr>
          <w:p w14:paraId="03C0E7F6" w14:textId="77777777" w:rsidR="00D128C0" w:rsidRPr="00D128C0" w:rsidRDefault="00D128C0" w:rsidP="00D128C0">
            <w:pPr>
              <w:ind w:left="567"/>
              <w:rPr>
                <w:rFonts w:ascii="Barlow" w:hAnsi="Barlow"/>
                <w:sz w:val="24"/>
                <w:szCs w:val="24"/>
              </w:rPr>
            </w:pPr>
            <w:r w:rsidRPr="00D128C0">
              <w:rPr>
                <w:rFonts w:ascii="Barlow" w:hAnsi="Barlow"/>
                <w:sz w:val="24"/>
                <w:szCs w:val="24"/>
              </w:rPr>
              <w:t xml:space="preserve">A willingness to meet the minimum time requirements </w:t>
            </w:r>
          </w:p>
        </w:tc>
        <w:tc>
          <w:tcPr>
            <w:tcW w:w="1766" w:type="dxa"/>
          </w:tcPr>
          <w:p w14:paraId="1A8F782D" w14:textId="77777777" w:rsidR="00D128C0" w:rsidRPr="00D128C0" w:rsidRDefault="00D128C0" w:rsidP="00D128C0">
            <w:pPr>
              <w:ind w:left="567"/>
              <w:rPr>
                <w:rFonts w:ascii="Barlow" w:hAnsi="Barlow"/>
                <w:sz w:val="24"/>
                <w:szCs w:val="24"/>
              </w:rPr>
            </w:pPr>
            <w:r w:rsidRPr="00D128C0">
              <w:rPr>
                <w:rFonts w:ascii="Barlow" w:hAnsi="Barlow"/>
                <w:sz w:val="24"/>
                <w:szCs w:val="24"/>
              </w:rPr>
              <w:t>X</w:t>
            </w:r>
          </w:p>
        </w:tc>
        <w:tc>
          <w:tcPr>
            <w:tcW w:w="1788" w:type="dxa"/>
          </w:tcPr>
          <w:p w14:paraId="0D02057B" w14:textId="77777777" w:rsidR="00D128C0" w:rsidRPr="00D128C0" w:rsidRDefault="00D128C0" w:rsidP="00D128C0">
            <w:pPr>
              <w:ind w:left="567"/>
              <w:rPr>
                <w:rFonts w:ascii="Barlow" w:hAnsi="Barlow"/>
                <w:sz w:val="24"/>
                <w:szCs w:val="24"/>
              </w:rPr>
            </w:pPr>
          </w:p>
        </w:tc>
      </w:tr>
      <w:tr w:rsidR="00D128C0" w:rsidRPr="00D128C0" w14:paraId="40B4D8D9" w14:textId="77777777" w:rsidTr="00CA11E8">
        <w:tc>
          <w:tcPr>
            <w:tcW w:w="6926" w:type="dxa"/>
          </w:tcPr>
          <w:p w14:paraId="05280CE3" w14:textId="60484845" w:rsidR="00D128C0" w:rsidRPr="00D128C0" w:rsidRDefault="003B2D1F" w:rsidP="00D128C0">
            <w:pPr>
              <w:ind w:left="567"/>
              <w:rPr>
                <w:rFonts w:ascii="Barlow" w:hAnsi="Barlow"/>
                <w:sz w:val="24"/>
                <w:szCs w:val="24"/>
              </w:rPr>
            </w:pPr>
            <w:r>
              <w:rPr>
                <w:rFonts w:ascii="Barlow" w:hAnsi="Barlow"/>
                <w:sz w:val="24"/>
                <w:szCs w:val="24"/>
              </w:rPr>
              <w:t>Sound judgement</w:t>
            </w:r>
            <w:r w:rsidR="00CA11E8">
              <w:rPr>
                <w:rFonts w:ascii="Barlow" w:hAnsi="Barlow"/>
                <w:sz w:val="24"/>
                <w:szCs w:val="24"/>
              </w:rPr>
              <w:t xml:space="preserve"> and the a</w:t>
            </w:r>
            <w:r w:rsidR="00D128C0" w:rsidRPr="00D128C0">
              <w:rPr>
                <w:rFonts w:ascii="Barlow" w:hAnsi="Barlow"/>
                <w:sz w:val="24"/>
                <w:szCs w:val="24"/>
              </w:rPr>
              <w:t>bility to think strategically</w:t>
            </w:r>
            <w:r w:rsidR="00CA11E8">
              <w:rPr>
                <w:rFonts w:ascii="Barlow" w:hAnsi="Barlow"/>
                <w:sz w:val="24"/>
                <w:szCs w:val="24"/>
              </w:rPr>
              <w:t xml:space="preserve"> and make informed decisions</w:t>
            </w:r>
          </w:p>
        </w:tc>
        <w:tc>
          <w:tcPr>
            <w:tcW w:w="1766" w:type="dxa"/>
          </w:tcPr>
          <w:p w14:paraId="6C8318F5" w14:textId="77777777" w:rsidR="00D128C0" w:rsidRPr="00D128C0" w:rsidRDefault="00D128C0" w:rsidP="00D128C0">
            <w:pPr>
              <w:ind w:left="567"/>
              <w:rPr>
                <w:rFonts w:ascii="Barlow" w:hAnsi="Barlow"/>
                <w:sz w:val="24"/>
                <w:szCs w:val="24"/>
              </w:rPr>
            </w:pPr>
            <w:r w:rsidRPr="00D128C0">
              <w:rPr>
                <w:rFonts w:ascii="Barlow" w:hAnsi="Barlow"/>
                <w:sz w:val="24"/>
                <w:szCs w:val="24"/>
              </w:rPr>
              <w:t>X</w:t>
            </w:r>
          </w:p>
        </w:tc>
        <w:tc>
          <w:tcPr>
            <w:tcW w:w="1788" w:type="dxa"/>
          </w:tcPr>
          <w:p w14:paraId="7C616D8E" w14:textId="77777777" w:rsidR="00D128C0" w:rsidRPr="00D128C0" w:rsidRDefault="00D128C0" w:rsidP="00D128C0">
            <w:pPr>
              <w:ind w:left="567"/>
              <w:rPr>
                <w:rFonts w:ascii="Barlow" w:hAnsi="Barlow"/>
                <w:sz w:val="24"/>
                <w:szCs w:val="24"/>
              </w:rPr>
            </w:pPr>
          </w:p>
        </w:tc>
      </w:tr>
      <w:tr w:rsidR="00D128C0" w:rsidRPr="00D128C0" w14:paraId="7C8F83B4" w14:textId="77777777" w:rsidTr="00CA11E8">
        <w:tc>
          <w:tcPr>
            <w:tcW w:w="6926" w:type="dxa"/>
          </w:tcPr>
          <w:p w14:paraId="39798B4D" w14:textId="77777777" w:rsidR="00D128C0" w:rsidRPr="00D128C0" w:rsidRDefault="00D128C0" w:rsidP="00D128C0">
            <w:pPr>
              <w:ind w:left="567"/>
              <w:rPr>
                <w:rFonts w:ascii="Barlow" w:hAnsi="Barlow"/>
                <w:sz w:val="24"/>
                <w:szCs w:val="24"/>
              </w:rPr>
            </w:pPr>
            <w:r w:rsidRPr="00D128C0">
              <w:rPr>
                <w:rFonts w:ascii="Barlow" w:hAnsi="Barlow"/>
                <w:sz w:val="24"/>
                <w:szCs w:val="24"/>
              </w:rPr>
              <w:t>Ability to work effectively as a member of a team with diverse levels of experience</w:t>
            </w:r>
          </w:p>
        </w:tc>
        <w:tc>
          <w:tcPr>
            <w:tcW w:w="1766" w:type="dxa"/>
          </w:tcPr>
          <w:p w14:paraId="06E1CE96" w14:textId="77777777" w:rsidR="00D128C0" w:rsidRPr="00D128C0" w:rsidRDefault="00D128C0" w:rsidP="00D128C0">
            <w:pPr>
              <w:ind w:left="567"/>
              <w:rPr>
                <w:rFonts w:ascii="Barlow" w:hAnsi="Barlow"/>
                <w:sz w:val="24"/>
                <w:szCs w:val="24"/>
              </w:rPr>
            </w:pPr>
            <w:r w:rsidRPr="00D128C0">
              <w:rPr>
                <w:rFonts w:ascii="Barlow" w:hAnsi="Barlow"/>
                <w:sz w:val="24"/>
                <w:szCs w:val="24"/>
              </w:rPr>
              <w:t>X</w:t>
            </w:r>
          </w:p>
        </w:tc>
        <w:tc>
          <w:tcPr>
            <w:tcW w:w="1788" w:type="dxa"/>
          </w:tcPr>
          <w:p w14:paraId="1FBEFA28" w14:textId="77777777" w:rsidR="00D128C0" w:rsidRPr="00D128C0" w:rsidRDefault="00D128C0" w:rsidP="00D128C0">
            <w:pPr>
              <w:ind w:left="567"/>
              <w:rPr>
                <w:rFonts w:ascii="Barlow" w:hAnsi="Barlow"/>
                <w:sz w:val="24"/>
                <w:szCs w:val="24"/>
              </w:rPr>
            </w:pPr>
          </w:p>
        </w:tc>
      </w:tr>
      <w:tr w:rsidR="00D128C0" w:rsidRPr="00D128C0" w14:paraId="1688DB19" w14:textId="77777777" w:rsidTr="00CA11E8">
        <w:tc>
          <w:tcPr>
            <w:tcW w:w="6926" w:type="dxa"/>
          </w:tcPr>
          <w:p w14:paraId="338637A3" w14:textId="77777777" w:rsidR="00D128C0" w:rsidRPr="00D128C0" w:rsidRDefault="00D128C0" w:rsidP="00D128C0">
            <w:pPr>
              <w:ind w:left="567"/>
              <w:rPr>
                <w:rFonts w:ascii="Barlow" w:hAnsi="Barlow"/>
                <w:sz w:val="24"/>
                <w:szCs w:val="24"/>
              </w:rPr>
            </w:pPr>
            <w:r w:rsidRPr="00D128C0">
              <w:rPr>
                <w:rFonts w:ascii="Barlow" w:hAnsi="Barlow"/>
                <w:sz w:val="24"/>
                <w:szCs w:val="24"/>
              </w:rPr>
              <w:t>Commitment to adhere to Nolan’s seven principles of public life (selflessness, integrity, objectivity, accountability, openness, honesty and leadership)</w:t>
            </w:r>
          </w:p>
        </w:tc>
        <w:tc>
          <w:tcPr>
            <w:tcW w:w="1766" w:type="dxa"/>
          </w:tcPr>
          <w:p w14:paraId="3F113A90" w14:textId="77777777" w:rsidR="00D128C0" w:rsidRPr="00D128C0" w:rsidRDefault="00D128C0" w:rsidP="00D128C0">
            <w:pPr>
              <w:ind w:left="567"/>
              <w:rPr>
                <w:rFonts w:ascii="Barlow" w:hAnsi="Barlow"/>
                <w:sz w:val="24"/>
                <w:szCs w:val="24"/>
              </w:rPr>
            </w:pPr>
            <w:r w:rsidRPr="00D128C0">
              <w:rPr>
                <w:rFonts w:ascii="Barlow" w:hAnsi="Barlow"/>
                <w:sz w:val="24"/>
                <w:szCs w:val="24"/>
              </w:rPr>
              <w:t>X</w:t>
            </w:r>
          </w:p>
        </w:tc>
        <w:tc>
          <w:tcPr>
            <w:tcW w:w="1788" w:type="dxa"/>
          </w:tcPr>
          <w:p w14:paraId="130088B2" w14:textId="77777777" w:rsidR="00D128C0" w:rsidRPr="00D128C0" w:rsidRDefault="00D128C0" w:rsidP="00D128C0">
            <w:pPr>
              <w:ind w:left="567"/>
              <w:rPr>
                <w:rFonts w:ascii="Barlow" w:hAnsi="Barlow"/>
                <w:sz w:val="24"/>
                <w:szCs w:val="24"/>
              </w:rPr>
            </w:pPr>
          </w:p>
        </w:tc>
      </w:tr>
      <w:tr w:rsidR="00D16A4E" w:rsidRPr="00D128C0" w14:paraId="6EB60ADC" w14:textId="77777777" w:rsidTr="00CA11E8">
        <w:tc>
          <w:tcPr>
            <w:tcW w:w="6926" w:type="dxa"/>
          </w:tcPr>
          <w:p w14:paraId="793A11F2" w14:textId="6339B28F" w:rsidR="00D16A4E" w:rsidRPr="00D128C0" w:rsidRDefault="00C0445A" w:rsidP="00D128C0">
            <w:pPr>
              <w:ind w:left="567"/>
              <w:rPr>
                <w:rFonts w:ascii="Barlow" w:hAnsi="Barlow"/>
                <w:sz w:val="24"/>
                <w:szCs w:val="24"/>
              </w:rPr>
            </w:pPr>
            <w:r>
              <w:rPr>
                <w:rFonts w:ascii="Barlow" w:hAnsi="Barlow"/>
                <w:sz w:val="24"/>
                <w:szCs w:val="24"/>
              </w:rPr>
              <w:t>The ability to challenge the status quo, test perceived wisdom and question ‘authority’</w:t>
            </w:r>
          </w:p>
        </w:tc>
        <w:tc>
          <w:tcPr>
            <w:tcW w:w="1766" w:type="dxa"/>
          </w:tcPr>
          <w:p w14:paraId="43CF716B" w14:textId="378415AE" w:rsidR="00D16A4E" w:rsidRPr="00D128C0" w:rsidRDefault="00C0445A" w:rsidP="00D128C0">
            <w:pPr>
              <w:ind w:left="567"/>
              <w:rPr>
                <w:rFonts w:ascii="Barlow" w:hAnsi="Barlow"/>
                <w:sz w:val="24"/>
                <w:szCs w:val="24"/>
              </w:rPr>
            </w:pPr>
            <w:r>
              <w:rPr>
                <w:rFonts w:ascii="Barlow" w:hAnsi="Barlow"/>
                <w:sz w:val="24"/>
                <w:szCs w:val="24"/>
              </w:rPr>
              <w:t>X</w:t>
            </w:r>
          </w:p>
        </w:tc>
        <w:tc>
          <w:tcPr>
            <w:tcW w:w="1788" w:type="dxa"/>
          </w:tcPr>
          <w:p w14:paraId="083EDD22" w14:textId="0C4928F5" w:rsidR="00D16A4E" w:rsidRPr="00D128C0" w:rsidRDefault="00D16A4E" w:rsidP="00D128C0">
            <w:pPr>
              <w:ind w:left="567"/>
              <w:rPr>
                <w:rFonts w:ascii="Barlow" w:hAnsi="Barlow"/>
                <w:sz w:val="24"/>
                <w:szCs w:val="24"/>
              </w:rPr>
            </w:pPr>
          </w:p>
        </w:tc>
      </w:tr>
      <w:tr w:rsidR="00C0445A" w:rsidRPr="00D128C0" w14:paraId="16051F52" w14:textId="77777777" w:rsidTr="00CA11E8">
        <w:tc>
          <w:tcPr>
            <w:tcW w:w="6926" w:type="dxa"/>
          </w:tcPr>
          <w:p w14:paraId="5FFC5078" w14:textId="009200F3" w:rsidR="00C0445A" w:rsidRDefault="00C0445A" w:rsidP="00D128C0">
            <w:pPr>
              <w:ind w:left="567"/>
              <w:rPr>
                <w:rFonts w:ascii="Barlow" w:hAnsi="Barlow"/>
                <w:sz w:val="24"/>
                <w:szCs w:val="24"/>
              </w:rPr>
            </w:pPr>
            <w:r w:rsidRPr="00D128C0">
              <w:rPr>
                <w:rFonts w:ascii="Barlow" w:hAnsi="Barlow"/>
                <w:sz w:val="24"/>
                <w:szCs w:val="24"/>
              </w:rPr>
              <w:t>A commitment to the principles of Equity, Equality, Diversity and Inclusion, with the ability to incorporate awareness of these issues when making decisions</w:t>
            </w:r>
          </w:p>
        </w:tc>
        <w:tc>
          <w:tcPr>
            <w:tcW w:w="1766" w:type="dxa"/>
          </w:tcPr>
          <w:p w14:paraId="6DA7F65D" w14:textId="7B315DB2" w:rsidR="00C0445A" w:rsidRDefault="00C0445A" w:rsidP="00D128C0">
            <w:pPr>
              <w:ind w:left="567"/>
              <w:rPr>
                <w:rFonts w:ascii="Barlow" w:hAnsi="Barlow"/>
                <w:sz w:val="24"/>
                <w:szCs w:val="24"/>
              </w:rPr>
            </w:pPr>
            <w:r>
              <w:rPr>
                <w:rFonts w:ascii="Barlow" w:hAnsi="Barlow"/>
                <w:sz w:val="24"/>
                <w:szCs w:val="24"/>
              </w:rPr>
              <w:t>X</w:t>
            </w:r>
          </w:p>
        </w:tc>
        <w:tc>
          <w:tcPr>
            <w:tcW w:w="1788" w:type="dxa"/>
          </w:tcPr>
          <w:p w14:paraId="5FA347C4" w14:textId="77777777" w:rsidR="00C0445A" w:rsidRPr="00D128C0" w:rsidRDefault="00C0445A" w:rsidP="00D128C0">
            <w:pPr>
              <w:ind w:left="567"/>
              <w:rPr>
                <w:rFonts w:ascii="Barlow" w:hAnsi="Barlow"/>
                <w:sz w:val="24"/>
                <w:szCs w:val="24"/>
              </w:rPr>
            </w:pPr>
          </w:p>
        </w:tc>
      </w:tr>
      <w:tr w:rsidR="00C0445A" w:rsidRPr="00D128C0" w14:paraId="3762C765" w14:textId="77777777" w:rsidTr="00CA11E8">
        <w:tc>
          <w:tcPr>
            <w:tcW w:w="6926" w:type="dxa"/>
          </w:tcPr>
          <w:p w14:paraId="1A9F42FF" w14:textId="198DCDA3" w:rsidR="00C0445A" w:rsidRDefault="00C0445A" w:rsidP="00D128C0">
            <w:pPr>
              <w:ind w:left="567"/>
              <w:rPr>
                <w:rFonts w:ascii="Barlow" w:hAnsi="Barlow"/>
                <w:sz w:val="24"/>
                <w:szCs w:val="24"/>
              </w:rPr>
            </w:pPr>
            <w:r>
              <w:rPr>
                <w:rFonts w:ascii="Barlow" w:hAnsi="Barlow"/>
                <w:sz w:val="24"/>
                <w:szCs w:val="24"/>
              </w:rPr>
              <w:t>Ability to be able to balance being a trustee with their studies and other responsibilities</w:t>
            </w:r>
          </w:p>
        </w:tc>
        <w:tc>
          <w:tcPr>
            <w:tcW w:w="1766" w:type="dxa"/>
          </w:tcPr>
          <w:p w14:paraId="6AD9E921" w14:textId="2FE47365" w:rsidR="00C0445A" w:rsidRDefault="00C0445A" w:rsidP="00D128C0">
            <w:pPr>
              <w:ind w:left="567"/>
              <w:rPr>
                <w:rFonts w:ascii="Barlow" w:hAnsi="Barlow"/>
                <w:sz w:val="24"/>
                <w:szCs w:val="24"/>
              </w:rPr>
            </w:pPr>
            <w:r>
              <w:rPr>
                <w:rFonts w:ascii="Barlow" w:hAnsi="Barlow"/>
                <w:sz w:val="24"/>
                <w:szCs w:val="24"/>
              </w:rPr>
              <w:t>X</w:t>
            </w:r>
          </w:p>
        </w:tc>
        <w:tc>
          <w:tcPr>
            <w:tcW w:w="1788" w:type="dxa"/>
          </w:tcPr>
          <w:p w14:paraId="44D1958B" w14:textId="77777777" w:rsidR="00C0445A" w:rsidRPr="00D128C0" w:rsidRDefault="00C0445A" w:rsidP="00D128C0">
            <w:pPr>
              <w:ind w:left="567"/>
              <w:rPr>
                <w:rFonts w:ascii="Barlow" w:hAnsi="Barlow"/>
                <w:sz w:val="24"/>
                <w:szCs w:val="24"/>
              </w:rPr>
            </w:pPr>
          </w:p>
        </w:tc>
      </w:tr>
      <w:tr w:rsidR="00C0445A" w:rsidRPr="00D128C0" w14:paraId="115C294F" w14:textId="77777777" w:rsidTr="00CA11E8">
        <w:tc>
          <w:tcPr>
            <w:tcW w:w="6926" w:type="dxa"/>
          </w:tcPr>
          <w:p w14:paraId="1D3B0351" w14:textId="088909C9" w:rsidR="00C0445A" w:rsidRDefault="00C0445A" w:rsidP="00D128C0">
            <w:pPr>
              <w:ind w:left="567"/>
              <w:rPr>
                <w:rFonts w:ascii="Barlow" w:hAnsi="Barlow"/>
                <w:sz w:val="24"/>
                <w:szCs w:val="24"/>
              </w:rPr>
            </w:pPr>
            <w:r>
              <w:rPr>
                <w:rFonts w:ascii="Barlow" w:hAnsi="Barlow"/>
                <w:sz w:val="24"/>
                <w:szCs w:val="24"/>
              </w:rPr>
              <w:t xml:space="preserve">Knowledge and experience of </w:t>
            </w:r>
            <w:r w:rsidRPr="00D128C0">
              <w:rPr>
                <w:rFonts w:ascii="Barlow" w:hAnsi="Barlow"/>
                <w:sz w:val="24"/>
                <w:szCs w:val="24"/>
              </w:rPr>
              <w:t xml:space="preserve">the role of </w:t>
            </w:r>
            <w:r>
              <w:rPr>
                <w:rFonts w:ascii="Barlow" w:hAnsi="Barlow"/>
                <w:sz w:val="24"/>
                <w:szCs w:val="24"/>
              </w:rPr>
              <w:t xml:space="preserve">a Student Trustee, Boards and Committees, including effective governance in organisations – public, private or third sector </w:t>
            </w:r>
            <w:r w:rsidRPr="00D128C0">
              <w:rPr>
                <w:rFonts w:ascii="Barlow" w:hAnsi="Barlow"/>
                <w:sz w:val="24"/>
                <w:szCs w:val="24"/>
              </w:rPr>
              <w:t>(although full training will be provided)</w:t>
            </w:r>
          </w:p>
        </w:tc>
        <w:tc>
          <w:tcPr>
            <w:tcW w:w="1766" w:type="dxa"/>
          </w:tcPr>
          <w:p w14:paraId="7BFAED39" w14:textId="77777777" w:rsidR="00C0445A" w:rsidRDefault="00C0445A" w:rsidP="00D128C0">
            <w:pPr>
              <w:ind w:left="567"/>
              <w:rPr>
                <w:rFonts w:ascii="Barlow" w:hAnsi="Barlow"/>
                <w:sz w:val="24"/>
                <w:szCs w:val="24"/>
              </w:rPr>
            </w:pPr>
          </w:p>
        </w:tc>
        <w:tc>
          <w:tcPr>
            <w:tcW w:w="1788" w:type="dxa"/>
          </w:tcPr>
          <w:p w14:paraId="646BA9C0" w14:textId="6DB4F6AC" w:rsidR="00C0445A" w:rsidRPr="00D128C0" w:rsidRDefault="00C0445A" w:rsidP="00D128C0">
            <w:pPr>
              <w:ind w:left="567"/>
              <w:rPr>
                <w:rFonts w:ascii="Barlow" w:hAnsi="Barlow"/>
                <w:sz w:val="24"/>
                <w:szCs w:val="24"/>
              </w:rPr>
            </w:pPr>
            <w:r>
              <w:rPr>
                <w:rFonts w:ascii="Barlow" w:hAnsi="Barlow"/>
                <w:sz w:val="24"/>
                <w:szCs w:val="24"/>
              </w:rPr>
              <w:t>X</w:t>
            </w:r>
          </w:p>
        </w:tc>
      </w:tr>
      <w:tr w:rsidR="00D128C0" w:rsidRPr="00D128C0" w14:paraId="07421DEB" w14:textId="77777777" w:rsidTr="00CA11E8">
        <w:tc>
          <w:tcPr>
            <w:tcW w:w="6926" w:type="dxa"/>
          </w:tcPr>
          <w:p w14:paraId="667FCDA9" w14:textId="77777777" w:rsidR="00D128C0" w:rsidRPr="00D128C0" w:rsidRDefault="00D128C0" w:rsidP="00D128C0">
            <w:pPr>
              <w:ind w:left="567"/>
              <w:rPr>
                <w:rFonts w:ascii="Barlow" w:hAnsi="Barlow"/>
                <w:sz w:val="24"/>
                <w:szCs w:val="24"/>
              </w:rPr>
            </w:pPr>
            <w:r w:rsidRPr="00D128C0">
              <w:rPr>
                <w:rFonts w:ascii="Barlow" w:hAnsi="Barlow"/>
                <w:sz w:val="24"/>
                <w:szCs w:val="24"/>
              </w:rPr>
              <w:t>Understanding of financial and/or audit experiences</w:t>
            </w:r>
          </w:p>
        </w:tc>
        <w:tc>
          <w:tcPr>
            <w:tcW w:w="1766" w:type="dxa"/>
          </w:tcPr>
          <w:p w14:paraId="5001BAD7" w14:textId="77777777" w:rsidR="00D128C0" w:rsidRPr="00D128C0" w:rsidRDefault="00D128C0" w:rsidP="00D128C0">
            <w:pPr>
              <w:ind w:left="567"/>
              <w:rPr>
                <w:rFonts w:ascii="Barlow" w:hAnsi="Barlow"/>
                <w:sz w:val="24"/>
                <w:szCs w:val="24"/>
              </w:rPr>
            </w:pPr>
          </w:p>
        </w:tc>
        <w:tc>
          <w:tcPr>
            <w:tcW w:w="1788" w:type="dxa"/>
          </w:tcPr>
          <w:p w14:paraId="6D6999E7" w14:textId="77777777" w:rsidR="00D128C0" w:rsidRPr="00D128C0" w:rsidRDefault="00D128C0" w:rsidP="00D128C0">
            <w:pPr>
              <w:ind w:left="567"/>
              <w:rPr>
                <w:rFonts w:ascii="Barlow" w:hAnsi="Barlow"/>
                <w:sz w:val="24"/>
                <w:szCs w:val="24"/>
              </w:rPr>
            </w:pPr>
            <w:r w:rsidRPr="00D128C0">
              <w:rPr>
                <w:rFonts w:ascii="Barlow" w:hAnsi="Barlow"/>
                <w:sz w:val="24"/>
                <w:szCs w:val="24"/>
              </w:rPr>
              <w:t>X</w:t>
            </w:r>
          </w:p>
        </w:tc>
      </w:tr>
      <w:tr w:rsidR="00D128C0" w:rsidRPr="00D128C0" w14:paraId="2A7CC8CA" w14:textId="77777777" w:rsidTr="00CA11E8">
        <w:tc>
          <w:tcPr>
            <w:tcW w:w="6926" w:type="dxa"/>
          </w:tcPr>
          <w:p w14:paraId="5465A845" w14:textId="77777777" w:rsidR="00D128C0" w:rsidRPr="00D128C0" w:rsidRDefault="00D128C0" w:rsidP="00D128C0">
            <w:pPr>
              <w:ind w:left="567"/>
              <w:rPr>
                <w:rFonts w:ascii="Barlow" w:hAnsi="Barlow"/>
                <w:sz w:val="24"/>
                <w:szCs w:val="24"/>
              </w:rPr>
            </w:pPr>
            <w:r w:rsidRPr="00D128C0">
              <w:rPr>
                <w:rFonts w:ascii="Barlow" w:hAnsi="Barlow"/>
                <w:sz w:val="24"/>
                <w:szCs w:val="24"/>
              </w:rPr>
              <w:t>Knowledge and experience of Students’ Union and/or the Higher Education Sector</w:t>
            </w:r>
          </w:p>
        </w:tc>
        <w:tc>
          <w:tcPr>
            <w:tcW w:w="1766" w:type="dxa"/>
          </w:tcPr>
          <w:p w14:paraId="5AF54AE3" w14:textId="77777777" w:rsidR="00D128C0" w:rsidRPr="00D128C0" w:rsidRDefault="00D128C0" w:rsidP="00D128C0">
            <w:pPr>
              <w:ind w:left="567"/>
              <w:rPr>
                <w:rFonts w:ascii="Barlow" w:hAnsi="Barlow"/>
                <w:sz w:val="24"/>
                <w:szCs w:val="24"/>
              </w:rPr>
            </w:pPr>
          </w:p>
        </w:tc>
        <w:tc>
          <w:tcPr>
            <w:tcW w:w="1788" w:type="dxa"/>
          </w:tcPr>
          <w:p w14:paraId="0F46CEEB" w14:textId="77777777" w:rsidR="00D128C0" w:rsidRPr="00D128C0" w:rsidRDefault="00D128C0" w:rsidP="00D128C0">
            <w:pPr>
              <w:ind w:left="567"/>
              <w:rPr>
                <w:rFonts w:ascii="Barlow" w:hAnsi="Barlow"/>
                <w:sz w:val="24"/>
                <w:szCs w:val="24"/>
              </w:rPr>
            </w:pPr>
            <w:r w:rsidRPr="00D128C0">
              <w:rPr>
                <w:rFonts w:ascii="Barlow" w:hAnsi="Barlow"/>
                <w:sz w:val="24"/>
                <w:szCs w:val="24"/>
              </w:rPr>
              <w:t>X</w:t>
            </w:r>
          </w:p>
        </w:tc>
      </w:tr>
    </w:tbl>
    <w:p w14:paraId="0F647A86" w14:textId="77777777" w:rsidR="00793229" w:rsidRDefault="00793229" w:rsidP="00334204">
      <w:pPr>
        <w:rPr>
          <w:rFonts w:ascii="Barlow" w:hAnsi="Barlow"/>
          <w:sz w:val="24"/>
          <w:szCs w:val="24"/>
        </w:rPr>
      </w:pPr>
    </w:p>
    <w:p w14:paraId="196D1C38" w14:textId="77777777" w:rsidR="00334204" w:rsidRPr="001B3FC9" w:rsidRDefault="00334204" w:rsidP="00334204">
      <w:pPr>
        <w:rPr>
          <w:rFonts w:ascii="Barlow" w:hAnsi="Barlow"/>
          <w:sz w:val="24"/>
          <w:szCs w:val="24"/>
        </w:rPr>
      </w:pPr>
    </w:p>
    <w:sectPr w:rsidR="00334204" w:rsidRPr="001B3FC9" w:rsidSect="00304B3C">
      <w:headerReference w:type="default" r:id="rId9"/>
      <w:pgSz w:w="11906" w:h="16838"/>
      <w:pgMar w:top="1440" w:right="849"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5EA61" w14:textId="77777777" w:rsidR="00304B3C" w:rsidRDefault="00304B3C" w:rsidP="00BE70C0">
      <w:pPr>
        <w:spacing w:after="0" w:line="240" w:lineRule="auto"/>
      </w:pPr>
      <w:r>
        <w:separator/>
      </w:r>
    </w:p>
  </w:endnote>
  <w:endnote w:type="continuationSeparator" w:id="0">
    <w:p w14:paraId="73806A07" w14:textId="77777777" w:rsidR="00304B3C" w:rsidRDefault="00304B3C" w:rsidP="00BE7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panose1 w:val="00000500000000000000"/>
    <w:charset w:val="00"/>
    <w:family w:val="modern"/>
    <w:notTrueType/>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B8AFC" w14:textId="77777777" w:rsidR="00304B3C" w:rsidRDefault="00304B3C" w:rsidP="00BE70C0">
      <w:pPr>
        <w:spacing w:after="0" w:line="240" w:lineRule="auto"/>
      </w:pPr>
      <w:r>
        <w:separator/>
      </w:r>
    </w:p>
  </w:footnote>
  <w:footnote w:type="continuationSeparator" w:id="0">
    <w:p w14:paraId="293B7763" w14:textId="77777777" w:rsidR="00304B3C" w:rsidRDefault="00304B3C" w:rsidP="00BE7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AF70" w14:textId="77777777" w:rsidR="00133BD1" w:rsidRDefault="00133BD1">
    <w:pPr>
      <w:pStyle w:val="Header"/>
    </w:pPr>
  </w:p>
  <w:p w14:paraId="4A9D1F0B" w14:textId="77777777" w:rsidR="00133BD1" w:rsidRDefault="00133BD1">
    <w:pPr>
      <w:pStyle w:val="Header"/>
    </w:pPr>
  </w:p>
  <w:p w14:paraId="62B8048F" w14:textId="247C2B7D" w:rsidR="00BE70C0" w:rsidRDefault="00BE70C0">
    <w:pPr>
      <w:pStyle w:val="Header"/>
    </w:pPr>
    <w:r>
      <w:rPr>
        <w:rFonts w:ascii="Times New Roman"/>
        <w:noProof/>
        <w:sz w:val="20"/>
      </w:rPr>
      <w:drawing>
        <wp:anchor distT="0" distB="0" distL="114300" distR="114300" simplePos="0" relativeHeight="251659264" behindDoc="0" locked="0" layoutInCell="1" allowOverlap="1" wp14:anchorId="43A89946" wp14:editId="4F5CA300">
          <wp:simplePos x="0" y="0"/>
          <wp:positionH relativeFrom="margin">
            <wp:posOffset>2590800</wp:posOffset>
          </wp:positionH>
          <wp:positionV relativeFrom="margin">
            <wp:posOffset>-781322</wp:posOffset>
          </wp:positionV>
          <wp:extent cx="1504950" cy="621030"/>
          <wp:effectExtent l="0" t="0" r="0" b="7620"/>
          <wp:wrapSquare wrapText="bothSides"/>
          <wp:docPr id="1" name="image1.jpeg" descr="M:\Personnel\General Letters and Templates\NTSU logo RGB.jp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62103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0C0"/>
    <w:rsid w:val="00031DE7"/>
    <w:rsid w:val="000F1896"/>
    <w:rsid w:val="00105FA3"/>
    <w:rsid w:val="00133BD1"/>
    <w:rsid w:val="001830BB"/>
    <w:rsid w:val="00195FC8"/>
    <w:rsid w:val="001B219E"/>
    <w:rsid w:val="001B3FC9"/>
    <w:rsid w:val="001C7192"/>
    <w:rsid w:val="002155C0"/>
    <w:rsid w:val="00304B3C"/>
    <w:rsid w:val="00334204"/>
    <w:rsid w:val="003B2D1F"/>
    <w:rsid w:val="004223A0"/>
    <w:rsid w:val="004A64C2"/>
    <w:rsid w:val="004B689C"/>
    <w:rsid w:val="005165FF"/>
    <w:rsid w:val="00544843"/>
    <w:rsid w:val="00663F16"/>
    <w:rsid w:val="00666DAA"/>
    <w:rsid w:val="00793229"/>
    <w:rsid w:val="007E3C37"/>
    <w:rsid w:val="0083666D"/>
    <w:rsid w:val="00855DE2"/>
    <w:rsid w:val="008918D1"/>
    <w:rsid w:val="008964B6"/>
    <w:rsid w:val="008E0C3E"/>
    <w:rsid w:val="008E1E0C"/>
    <w:rsid w:val="008F4F6F"/>
    <w:rsid w:val="0096717F"/>
    <w:rsid w:val="00A72D13"/>
    <w:rsid w:val="00A75693"/>
    <w:rsid w:val="00B05BF8"/>
    <w:rsid w:val="00B12CE2"/>
    <w:rsid w:val="00B5514E"/>
    <w:rsid w:val="00BD5310"/>
    <w:rsid w:val="00BE70C0"/>
    <w:rsid w:val="00C0445A"/>
    <w:rsid w:val="00CA11E8"/>
    <w:rsid w:val="00CC3D77"/>
    <w:rsid w:val="00CC7AFA"/>
    <w:rsid w:val="00CF12F9"/>
    <w:rsid w:val="00D128C0"/>
    <w:rsid w:val="00D16A4E"/>
    <w:rsid w:val="00D334AB"/>
    <w:rsid w:val="00DD6897"/>
    <w:rsid w:val="00E70988"/>
    <w:rsid w:val="00E87B20"/>
    <w:rsid w:val="00F061A0"/>
    <w:rsid w:val="00F326C2"/>
    <w:rsid w:val="00FD101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7E6B6"/>
  <w15:chartTrackingRefBased/>
  <w15:docId w15:val="{FB9E41AF-0685-4052-A264-5B7A3602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0C0"/>
  </w:style>
  <w:style w:type="paragraph" w:styleId="Footer">
    <w:name w:val="footer"/>
    <w:basedOn w:val="Normal"/>
    <w:link w:val="FooterChar"/>
    <w:uiPriority w:val="99"/>
    <w:unhideWhenUsed/>
    <w:rsid w:val="00BE7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0C0"/>
  </w:style>
  <w:style w:type="table" w:styleId="TableGrid">
    <w:name w:val="Table Grid"/>
    <w:basedOn w:val="TableNormal"/>
    <w:uiPriority w:val="39"/>
    <w:rsid w:val="00BE7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5D923287B54444B01F943641B60CB5" ma:contentTypeVersion="18" ma:contentTypeDescription="Create a new document." ma:contentTypeScope="" ma:versionID="89f4c24562dac7185e406e2c92c43ec6">
  <xsd:schema xmlns:xsd="http://www.w3.org/2001/XMLSchema" xmlns:xs="http://www.w3.org/2001/XMLSchema" xmlns:p="http://schemas.microsoft.com/office/2006/metadata/properties" xmlns:ns3="d6aed2f4-2a84-469b-9c84-77ae95d1d292" xmlns:ns4="68ee2f44-57de-4c2a-83fe-9250abfb217e" targetNamespace="http://schemas.microsoft.com/office/2006/metadata/properties" ma:root="true" ma:fieldsID="bafb55e0dc869c133c16a07b77c83bc6" ns3:_="" ns4:_="">
    <xsd:import namespace="d6aed2f4-2a84-469b-9c84-77ae95d1d292"/>
    <xsd:import namespace="68ee2f44-57de-4c2a-83fe-9250abfb217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ed2f4-2a84-469b-9c84-77ae95d1d29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ee2f44-57de-4c2a-83fe-9250abfb217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8ee2f44-57de-4c2a-83fe-9250abfb217e" xsi:nil="true"/>
  </documentManagement>
</p:properties>
</file>

<file path=customXml/itemProps1.xml><?xml version="1.0" encoding="utf-8"?>
<ds:datastoreItem xmlns:ds="http://schemas.openxmlformats.org/officeDocument/2006/customXml" ds:itemID="{1A306285-7C8D-4B6B-AC02-C38EA1998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aed2f4-2a84-469b-9c84-77ae95d1d292"/>
    <ds:schemaRef ds:uri="68ee2f44-57de-4c2a-83fe-9250abfb2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C5CDC9-0D7A-4C6D-839F-1A4D529EDD12}">
  <ds:schemaRefs>
    <ds:schemaRef ds:uri="http://schemas.microsoft.com/sharepoint/v3/contenttype/forms"/>
  </ds:schemaRefs>
</ds:datastoreItem>
</file>

<file path=customXml/itemProps3.xml><?xml version="1.0" encoding="utf-8"?>
<ds:datastoreItem xmlns:ds="http://schemas.openxmlformats.org/officeDocument/2006/customXml" ds:itemID="{19B67FF9-8531-43FB-8063-48F48C819C2C}">
  <ds:schemaRefs>
    <ds:schemaRef ds:uri="http://schemas.microsoft.com/office/2006/metadata/properties"/>
    <ds:schemaRef ds:uri="http://schemas.microsoft.com/office/infopath/2007/PartnerControls"/>
    <ds:schemaRef ds:uri="68ee2f44-57de-4c2a-83fe-9250abfb217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Templeman, Hannah</dc:creator>
  <cp:keywords/>
  <dc:description/>
  <cp:lastModifiedBy>Templeman, Hannah</cp:lastModifiedBy>
  <cp:revision>3</cp:revision>
  <dcterms:created xsi:type="dcterms:W3CDTF">2024-04-02T14:45:00Z</dcterms:created>
  <dcterms:modified xsi:type="dcterms:W3CDTF">2024-04-02T14:46:00Z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0x0101003D5D923287B54444B01F943641B60CB5</vt:lpwstr>
  </property>
</Properties>
</file>